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fonctionnement-de-lœil"/>
    <w:p>
      <w:pPr>
        <w:pStyle w:val="Heading2"/>
      </w:pPr>
      <w:r>
        <w:t xml:space="preserve">Le fonctionnement de l'œil</w:t>
      </w:r>
    </w:p>
    <w:bookmarkStart w:id="10" w:name="corrigé"/>
    <w:p>
      <w:pPr>
        <w:pStyle w:val="Heading3"/>
      </w:pPr>
      <w:r>
        <w:t xml:space="preserve">8 Corrigé</w:t>
      </w:r>
    </w:p>
    <w:bookmarkStart w:id="9" w:name="connaître-le-modèle-de-lœil-réduit"/>
    <w:p>
      <w:pPr>
        <w:pStyle w:val="Heading4"/>
      </w:pPr>
      <w:r>
        <w:t xml:space="preserve">Connaître le modèle de l'œil réduit</w:t>
      </w:r>
    </w:p>
    <w:p>
      <w:pPr>
        <w:pStyle w:val="FirstParagraph"/>
      </w:pPr>
      <w:r>
        <w:t xml:space="preserve">Utiliser un modèle.</w:t>
      </w:r>
    </w:p>
    <w:p>
      <w:pPr>
        <w:pStyle w:val="Compact"/>
        <w:numPr>
          <w:ilvl w:val="0"/>
          <w:numId w:val="1001"/>
        </w:numPr>
      </w:pPr>
      <w:r>
        <w:t xml:space="preserve">Associer, à chacun des éléments de l'œil réel, l'élément correspondant dans le modèle de l'œil réduit.</w:t>
      </w:r>
    </w:p>
    <w:tbl>
      <w:tblPr>
        <w:tblStyle w:val="TableGrid"/>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blGrid>
        <w:gridCol w:w="3960"/>
        <w:gridCol w:w="3960"/>
      </w:tblGrid>
      <w:tr>
        <w:trPr>
          <w:tblHeader w:val="on"/>
        </w:trPr>
        <w:tc>
          <w:tcPr/>
          <w:p>
            <w:pPr>
              <w:pStyle w:val="Compact"/>
            </w:pPr>
            <w:r>
              <w:t xml:space="preserve">Éléments de l'œil réel</w:t>
            </w:r>
          </w:p>
        </w:tc>
        <w:tc>
          <w:tcPr/>
          <w:p>
            <w:pPr>
              <w:pStyle w:val="Compact"/>
            </w:pPr>
            <w:r>
              <w:t xml:space="preserve">Éléments du modèle de l'œil réduit</w:t>
            </w:r>
          </w:p>
        </w:tc>
      </w:tr>
      <w:tr>
        <w:tc>
          <w:tcPr/>
          <w:p>
            <w:pPr>
              <w:pStyle w:val="Compact"/>
            </w:pPr>
            <w:r>
              <w:t xml:space="preserve">Rétine</w:t>
            </w:r>
          </w:p>
        </w:tc>
        <w:tc>
          <w:tcPr/>
          <w:p>
            <w:pPr>
              <w:pStyle w:val="Compact"/>
            </w:pPr>
            <w:r>
              <w:t xml:space="preserve">Lentille</w:t>
            </w:r>
          </w:p>
        </w:tc>
      </w:tr>
      <w:tr>
        <w:tc>
          <w:tcPr/>
          <w:p>
            <w:pPr>
              <w:pStyle w:val="Compact"/>
            </w:pPr>
            <w:r>
              <w:t xml:space="preserve">Milieux transparents</w:t>
            </w:r>
          </w:p>
        </w:tc>
        <w:tc>
          <w:tcPr/>
          <w:p>
            <w:pPr>
              <w:pStyle w:val="Compact"/>
            </w:pPr>
            <w:r>
              <w:t xml:space="preserve">Diaphragme</w:t>
            </w:r>
          </w:p>
        </w:tc>
      </w:tr>
      <w:tr>
        <w:tc>
          <w:tcPr/>
          <w:p>
            <w:pPr>
              <w:pStyle w:val="Compact"/>
            </w:pPr>
            <w:r>
              <w:t xml:space="preserve">Iris</w:t>
            </w:r>
          </w:p>
        </w:tc>
        <w:tc>
          <w:tcPr/>
          <w:p>
            <w:pPr>
              <w:pStyle w:val="Compact"/>
            </w:pPr>
            <w:r>
              <w:t xml:space="preserve">Écran</w:t>
            </w:r>
          </w:p>
        </w:tc>
      </w:tr>
    </w:tbl>
    <w:bookmarkEnd w:id="9"/>
    <w:bookmarkEnd w:id="10"/>
    <w:bookmarkStart w:id="13" w:name="X63b5efef152d9e82b06b52899757650c9d3c203"/>
    <w:p>
      <w:pPr>
        <w:pStyle w:val="Heading3"/>
      </w:pPr>
      <w:r>
        <w:t xml:space="preserve">9 Connaître la fonction des éléments de l'œil</w:t>
      </w:r>
    </w:p>
    <w:p>
      <w:pPr>
        <w:pStyle w:val="Compact"/>
        <w:numPr>
          <w:ilvl w:val="0"/>
          <w:numId w:val="1002"/>
        </w:numPr>
      </w:pPr>
      <w:r>
        <w:t xml:space="preserve">Restituer ses connaissances.</w:t>
      </w:r>
    </w:p>
    <w:p>
      <w:pPr>
        <w:pStyle w:val="Compact"/>
        <w:numPr>
          <w:ilvl w:val="0"/>
          <w:numId w:val="1002"/>
        </w:numPr>
      </w:pPr>
      <w:r>
        <w:t xml:space="preserve">Pour une vision nette, où doit se former l’image d’un objet dans l’œil ?</w:t>
      </w:r>
    </w:p>
    <w:p>
      <w:pPr>
        <w:pStyle w:val="Compact"/>
        <w:numPr>
          <w:ilvl w:val="0"/>
          <w:numId w:val="1002"/>
        </w:numPr>
      </w:pPr>
      <w:r>
        <w:t xml:space="preserve">Quel élément de l’œil permet de réguler l’entrée de la lumière ?</w:t>
      </w:r>
    </w:p>
    <w:p>
      <w:pPr>
        <w:pStyle w:val="Compact"/>
        <w:numPr>
          <w:ilvl w:val="0"/>
          <w:numId w:val="1002"/>
        </w:numPr>
      </w:pPr>
      <w:r>
        <w:t xml:space="preserve">Quel est le rôle de l’ensemble des milieux transparents de l’œil ?</w:t>
      </w:r>
    </w:p>
    <w:bookmarkStart w:id="11" w:name="exercices"/>
    <w:p>
      <w:pPr>
        <w:pStyle w:val="Heading4"/>
      </w:pPr>
      <w:r>
        <w:t xml:space="preserve">Exercices</w:t>
      </w:r>
    </w:p>
    <w:bookmarkEnd w:id="11"/>
    <w:bookmarkStart w:id="12" w:name="sentraîner"/>
    <w:p>
      <w:pPr>
        <w:pStyle w:val="Heading4"/>
      </w:pPr>
      <w:r>
        <w:t xml:space="preserve">S’entraîner</w:t>
      </w:r>
    </w:p>
    <w:bookmarkEnd w:id="12"/>
    <w:bookmarkEnd w:id="13"/>
    <w:bookmarkStart w:id="17" w:name="corrigé-1"/>
    <w:p>
      <w:pPr>
        <w:pStyle w:val="Heading3"/>
      </w:pPr>
      <w:r>
        <w:t xml:space="preserve">10 Corrigé</w:t>
      </w:r>
    </w:p>
    <w:bookmarkStart w:id="16" w:name="connaître-les-critères-de-réussite"/>
    <w:p>
      <w:pPr>
        <w:pStyle w:val="Heading4"/>
      </w:pPr>
      <w:r>
        <w:t xml:space="preserve">Connaître les critères de réussite</w:t>
      </w:r>
    </w:p>
    <w:bookmarkStart w:id="14" w:name="le-projecteur-de-diapositives"/>
    <w:p>
      <w:pPr>
        <w:pStyle w:val="Heading5"/>
      </w:pPr>
      <w:r>
        <w:t xml:space="preserve">Le projecteur de diapositives</w:t>
      </w:r>
    </w:p>
    <w:p>
      <w:pPr>
        <w:pStyle w:val="FirstParagraph"/>
      </w:pPr>
      <w:r>
        <w:t xml:space="preserve">Extraire l’information, faire un schéma adapté.</w:t>
      </w:r>
    </w:p>
    <w:p>
      <w:pPr>
        <w:pStyle w:val="BodyText"/>
      </w:pPr>
      <w:r>
        <w:t xml:space="preserve">Avant l’invention du vidéoprojecteur, on utilisait un projecteur de diapositives pour observer des images de grandes dimensions sur un écran. Cet appareil comprend une source de lumière puissante qui éclaire une diapositive (photographie pouvant être traversée par la lumière) et une lentille mince convergente. Une diapositive de dimension 24 mm × 36 mm est placée à 8,0 cm du centre de la lentille mince convergente servant d’objectif au projecteur. L’image est visible sur un écran placé à 5,0 m de la lentille.</w:t>
      </w:r>
    </w:p>
    <w:p>
      <w:pPr>
        <w:pStyle w:val="Compact"/>
        <w:numPr>
          <w:ilvl w:val="0"/>
          <w:numId w:val="1003"/>
        </w:numPr>
      </w:pPr>
      <w:r>
        <w:t xml:space="preserve">Sans souci d’échelle, construire graphiquement l’image A’B’ d’un objet AB à travers une lentille convergente.</w:t>
      </w:r>
    </w:p>
    <w:p>
      <w:pPr>
        <w:pStyle w:val="Compact"/>
        <w:numPr>
          <w:ilvl w:val="0"/>
          <w:numId w:val="1003"/>
        </w:numPr>
      </w:pPr>
      <w:r>
        <w:t xml:space="preserve">Calculer la valeur absolue du grandissement pour la situation étudiée.</w:t>
      </w:r>
    </w:p>
    <w:p>
      <w:pPr>
        <w:pStyle w:val="Compact"/>
        <w:numPr>
          <w:ilvl w:val="0"/>
          <w:numId w:val="1003"/>
        </w:numPr>
      </w:pPr>
      <w:r>
        <w:t xml:space="preserve">Calculer la taille de l’image A’B’ dans cette situation.</w:t>
      </w:r>
    </w:p>
    <w:bookmarkEnd w:id="14"/>
    <w:bookmarkStart w:id="15" w:name="critères-de-réussite"/>
    <w:p>
      <w:pPr>
        <w:pStyle w:val="Heading5"/>
      </w:pPr>
      <w:r>
        <w:t xml:space="preserve">Critères de réussite</w:t>
      </w:r>
    </w:p>
    <w:p>
      <w:pPr>
        <w:pStyle w:val="Compact"/>
        <w:numPr>
          <w:ilvl w:val="0"/>
          <w:numId w:val="1004"/>
        </w:numPr>
      </w:pPr>
      <w:r>
        <w:t xml:space="preserve">J’ai tracé les rayons à la règle sans oublier de les flécher (question 1).</w:t>
      </w:r>
    </w:p>
    <w:p>
      <w:pPr>
        <w:pStyle w:val="Compact"/>
        <w:numPr>
          <w:ilvl w:val="0"/>
          <w:numId w:val="1004"/>
        </w:numPr>
      </w:pPr>
      <w:r>
        <w:t xml:space="preserve">J’ai introduit le calcul avec une phrase (questions 2 et 3).</w:t>
      </w:r>
    </w:p>
    <w:p>
      <w:pPr>
        <w:pStyle w:val="Compact"/>
        <w:numPr>
          <w:ilvl w:val="0"/>
          <w:numId w:val="1004"/>
        </w:numPr>
      </w:pPr>
      <w:r>
        <w:t xml:space="preserve">J’ai écrit une expression littérale avant de faire l’application numérique (questions 2 et 3).</w:t>
      </w:r>
    </w:p>
    <w:bookmarkEnd w:id="15"/>
    <w:bookmarkEnd w:id="16"/>
    <w:bookmarkEnd w:id="17"/>
    <w:bookmarkStart w:id="19" w:name="défault-de-lœil"/>
    <w:p>
      <w:pPr>
        <w:pStyle w:val="Heading3"/>
      </w:pPr>
      <w:r>
        <w:t xml:space="preserve">11 Défault de l’œil</w:t>
      </w:r>
    </w:p>
    <w:p>
      <w:pPr>
        <w:pStyle w:val="FirstParagraph"/>
      </w:pPr>
      <w:r>
        <w:t xml:space="preserve">Faire un schéma adapté ; interpréter des résultats.</w:t>
      </w:r>
    </w:p>
    <w:p>
      <w:pPr>
        <w:pStyle w:val="BodyText"/>
      </w:pPr>
      <w:r>
        <w:t xml:space="preserve">L’hypermétropie est un défaut de l’œil. L’hypermétrope voit net de loin, mais les objets proches lui paraissent flous, car leurs images se forment en arrière de la rétine. Pour corriger son hypermétropie, la personne peut porter des lentilles de contact. L’ensemble œil-lentillese comporte alors comme une lentille mince convergente unique ayant une distance focale plus petite que celle de l’œil. Les images se forment alors sur la rétine.</w:t>
      </w:r>
    </w:p>
    <w:bookmarkStart w:id="18" w:name="X00af1d79ed203e244db57ba689542ad550b3d40"/>
    <w:p>
      <w:pPr>
        <w:pStyle w:val="Heading4"/>
      </w:pPr>
      <w:r>
        <w:t xml:space="preserve">Modèle de l’œil réduit hypermétrope non corrigé</w:t>
      </w:r>
    </w:p>
    <w:tbl>
      <w:tblPr>
        <w:tblStyle w:val="TableGrid"/>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blGrid/>
    </w:tbl>
    <w:p>
      <w:pPr>
        <w:pStyle w:val="ImageCaption"/>
      </w:pPr>
      <w:r>
        <w:t xml:space="preserve">Schéma du modèle de l’œil réduit hypermétrope non corrigé</w:t>
      </w:r>
    </w:p>
    <w:p>
      <w:pPr>
        <w:pStyle w:val="Compact"/>
        <w:numPr>
          <w:ilvl w:val="0"/>
          <w:numId w:val="1005"/>
        </w:numPr>
      </w:pPr>
      <w:r>
        <w:t xml:space="preserve">Reproduire le schéma A, puis trouver la position de l’image A’B’ de l’objet AB.</w:t>
      </w:r>
    </w:p>
    <w:p>
      <w:pPr>
        <w:pStyle w:val="Compact"/>
        <w:numPr>
          <w:ilvl w:val="0"/>
          <w:numId w:val="1005"/>
        </w:numPr>
      </w:pPr>
      <w:r>
        <w:t xml:space="preserve">Montrer que le schéma Acorrespond bien à un œil hypermétrope.</w:t>
      </w:r>
    </w:p>
    <w:p>
      <w:pPr>
        <w:pStyle w:val="Compact"/>
        <w:numPr>
          <w:ilvl w:val="0"/>
          <w:numId w:val="1005"/>
        </w:numPr>
      </w:pPr>
      <w:r>
        <w:t xml:space="preserve">Reproduire le schéma Bet trouver la position des foyers image F’ et objet F.</w:t>
      </w:r>
    </w:p>
    <w:p>
      <w:pPr>
        <w:pStyle w:val="Compact"/>
        <w:numPr>
          <w:ilvl w:val="0"/>
          <w:numId w:val="1005"/>
        </w:numPr>
      </w:pPr>
      <w:r>
        <w:t xml:space="preserve">Les résultats précédents sont-ils en accord avec la phrase écrite en italique ?</w:t>
      </w:r>
    </w:p>
    <w:bookmarkEnd w:id="18"/>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2025-12-10T10:51:22Z</dcterms:created>
  <dcterms:modified xsi:type="dcterms:W3CDTF">2025-12-10T10:51:22Z</dcterms:modified>
</cp:coreProperties>
</file>

<file path=docProps/custom.xml><?xml version="1.0" encoding="utf-8"?>
<Properties xmlns="http://schemas.openxmlformats.org/officeDocument/2006/custom-properties" xmlns:vt="http://schemas.openxmlformats.org/officeDocument/2006/docPropsVTypes"/>
</file>