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1" w:after="1"/>
        <w:rPr>
          <w:rFonts w:ascii="Times New Roman"/>
        </w:rPr>
      </w:pPr>
    </w:p>
    <w:p>
      <w:pPr>
        <w:pStyle w:val="BodyText"/>
        <w:spacing w:line="80" w:lineRule="exact"/>
        <w:ind w:left="425"/>
        <w:rPr>
          <w:rFonts w:ascii="Times New Roman"/>
          <w:position w:val="-1"/>
          <w:sz w:val="7"/>
        </w:rPr>
      </w:pPr>
      <w:r>
        <w:rPr>
          <w:rFonts w:ascii="Times New Roman"/>
          <w:position w:val="-1"/>
          <w:sz w:val="7"/>
        </w:rPr>
        <mc:AlternateContent>
          <mc:Choice Requires="wps">
            <w:drawing>
              <wp:inline distT="0" distB="0" distL="0" distR="0">
                <wp:extent cx="4680585" cy="5080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680585" cy="50800"/>
                          <a:chExt cx="4680585" cy="508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68058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 h="50800">
                                <a:moveTo>
                                  <a:pt x="468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9"/>
                                </a:lnTo>
                                <a:lnTo>
                                  <a:pt x="4680000" y="50799"/>
                                </a:lnTo>
                                <a:lnTo>
                                  <a:pt x="468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8.55pt;height:4pt;mso-position-horizontal-relative:char;mso-position-vertical-relative:line" id="docshapegroup5" coordorigin="0,0" coordsize="7371,80">
                <v:rect style="position:absolute;left:0;top:0;width:7371;height:80" id="docshape6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position w:val="-1"/>
          <w:sz w:val="7"/>
        </w:rPr>
      </w:r>
    </w:p>
    <w:p>
      <w:pPr>
        <w:spacing w:line="213" w:lineRule="auto" w:before="317"/>
        <w:ind w:left="425" w:right="2694" w:firstLine="0"/>
        <w:jc w:val="left"/>
        <w:rPr>
          <w:sz w:val="48"/>
        </w:rPr>
      </w:pPr>
      <w:bookmarkStart w:name="Se rapprocher du « réel » ou diversifier" w:id="1"/>
      <w:bookmarkEnd w:id="1"/>
      <w:r>
        <w:rPr/>
      </w:r>
      <w:bookmarkStart w:name="Enseigner l’architecture par la coopérat" w:id="2"/>
      <w:bookmarkEnd w:id="2"/>
      <w:r>
        <w:rPr/>
      </w:r>
      <w:r>
        <w:rPr>
          <w:sz w:val="48"/>
        </w:rPr>
        <w:t>Se</w:t>
      </w:r>
      <w:r>
        <w:rPr>
          <w:spacing w:val="-30"/>
          <w:sz w:val="48"/>
        </w:rPr>
        <w:t> </w:t>
      </w:r>
      <w:r>
        <w:rPr>
          <w:sz w:val="48"/>
        </w:rPr>
        <w:t>rapprocher</w:t>
      </w:r>
      <w:r>
        <w:rPr>
          <w:spacing w:val="-30"/>
          <w:sz w:val="48"/>
        </w:rPr>
        <w:t> </w:t>
      </w:r>
      <w:r>
        <w:rPr>
          <w:sz w:val="48"/>
        </w:rPr>
        <w:t>du</w:t>
      </w:r>
      <w:r>
        <w:rPr>
          <w:spacing w:val="-30"/>
          <w:sz w:val="48"/>
        </w:rPr>
        <w:t> </w:t>
      </w:r>
      <w:r>
        <w:rPr>
          <w:sz w:val="48"/>
        </w:rPr>
        <w:t>«</w:t>
      </w:r>
      <w:r>
        <w:rPr>
          <w:spacing w:val="-30"/>
          <w:sz w:val="48"/>
        </w:rPr>
        <w:t> </w:t>
      </w:r>
      <w:r>
        <w:rPr>
          <w:sz w:val="48"/>
        </w:rPr>
        <w:t>réel</w:t>
      </w:r>
      <w:r>
        <w:rPr>
          <w:spacing w:val="-30"/>
          <w:sz w:val="48"/>
        </w:rPr>
        <w:t> </w:t>
      </w:r>
      <w:r>
        <w:rPr>
          <w:sz w:val="48"/>
        </w:rPr>
        <w:t>»</w:t>
      </w:r>
      <w:r>
        <w:rPr>
          <w:spacing w:val="-30"/>
          <w:sz w:val="48"/>
        </w:rPr>
        <w:t> </w:t>
      </w:r>
      <w:r>
        <w:rPr>
          <w:sz w:val="48"/>
        </w:rPr>
        <w:t>ou </w:t>
      </w:r>
      <w:r>
        <w:rPr>
          <w:spacing w:val="-8"/>
          <w:sz w:val="48"/>
        </w:rPr>
        <w:t>diversifier</w:t>
      </w:r>
      <w:r>
        <w:rPr>
          <w:spacing w:val="-22"/>
          <w:sz w:val="48"/>
        </w:rPr>
        <w:t> </w:t>
      </w:r>
      <w:r>
        <w:rPr>
          <w:spacing w:val="-8"/>
          <w:sz w:val="48"/>
        </w:rPr>
        <w:t>les</w:t>
      </w:r>
      <w:r>
        <w:rPr>
          <w:spacing w:val="-22"/>
          <w:sz w:val="48"/>
        </w:rPr>
        <w:t> </w:t>
      </w:r>
      <w:r>
        <w:rPr>
          <w:spacing w:val="-8"/>
          <w:sz w:val="48"/>
        </w:rPr>
        <w:t>compétences</w:t>
      </w:r>
      <w:r>
        <w:rPr>
          <w:spacing w:val="-22"/>
          <w:sz w:val="48"/>
        </w:rPr>
        <w:t> </w:t>
      </w:r>
      <w:r>
        <w:rPr>
          <w:spacing w:val="-8"/>
          <w:sz w:val="48"/>
        </w:rPr>
        <w:t>?</w:t>
      </w:r>
    </w:p>
    <w:p>
      <w:pPr>
        <w:spacing w:line="213" w:lineRule="auto" w:before="0"/>
        <w:ind w:left="425" w:right="0" w:firstLine="0"/>
        <w:jc w:val="left"/>
        <w:rPr>
          <w:sz w:val="48"/>
        </w:rPr>
      </w:pPr>
      <w:r>
        <w:rPr>
          <w:spacing w:val="-8"/>
          <w:sz w:val="48"/>
        </w:rPr>
        <w:t>Un</w:t>
      </w:r>
      <w:r>
        <w:rPr>
          <w:spacing w:val="-22"/>
          <w:sz w:val="48"/>
        </w:rPr>
        <w:t> </w:t>
      </w:r>
      <w:r>
        <w:rPr>
          <w:spacing w:val="-8"/>
          <w:sz w:val="48"/>
        </w:rPr>
        <w:t>atelier</w:t>
      </w:r>
      <w:r>
        <w:rPr>
          <w:spacing w:val="-22"/>
          <w:sz w:val="48"/>
        </w:rPr>
        <w:t> </w:t>
      </w:r>
      <w:r>
        <w:rPr>
          <w:spacing w:val="-8"/>
          <w:sz w:val="48"/>
        </w:rPr>
        <w:t>coopératif</w:t>
      </w:r>
      <w:r>
        <w:rPr>
          <w:spacing w:val="-22"/>
          <w:sz w:val="48"/>
        </w:rPr>
        <w:t> </w:t>
      </w:r>
      <w:r>
        <w:rPr>
          <w:spacing w:val="-8"/>
          <w:sz w:val="48"/>
        </w:rPr>
        <w:t>de</w:t>
      </w:r>
      <w:r>
        <w:rPr>
          <w:spacing w:val="-22"/>
          <w:sz w:val="48"/>
        </w:rPr>
        <w:t> </w:t>
      </w:r>
      <w:r>
        <w:rPr>
          <w:spacing w:val="-8"/>
          <w:sz w:val="48"/>
        </w:rPr>
        <w:t>conception </w:t>
      </w:r>
      <w:r>
        <w:rPr>
          <w:spacing w:val="-6"/>
          <w:sz w:val="48"/>
        </w:rPr>
        <w:t>architecturale</w:t>
      </w:r>
      <w:r>
        <w:rPr>
          <w:spacing w:val="-24"/>
          <w:sz w:val="48"/>
        </w:rPr>
        <w:t> </w:t>
      </w:r>
      <w:r>
        <w:rPr>
          <w:spacing w:val="-6"/>
          <w:sz w:val="48"/>
        </w:rPr>
        <w:t>à</w:t>
      </w:r>
      <w:r>
        <w:rPr>
          <w:spacing w:val="-24"/>
          <w:sz w:val="48"/>
        </w:rPr>
        <w:t> </w:t>
      </w:r>
      <w:r>
        <w:rPr>
          <w:spacing w:val="-6"/>
          <w:sz w:val="48"/>
        </w:rPr>
        <w:t>l’ENSA</w:t>
      </w:r>
    </w:p>
    <w:p>
      <w:pPr>
        <w:spacing w:line="591" w:lineRule="exact" w:before="0"/>
        <w:ind w:left="425" w:right="0" w:firstLine="0"/>
        <w:jc w:val="left"/>
        <w:rPr>
          <w:sz w:val="48"/>
        </w:rPr>
      </w:pPr>
      <w:r>
        <w:rPr>
          <w:w w:val="90"/>
          <w:sz w:val="48"/>
        </w:rPr>
        <w:t>de</w:t>
      </w:r>
      <w:r>
        <w:rPr>
          <w:spacing w:val="26"/>
          <w:w w:val="150"/>
          <w:sz w:val="48"/>
        </w:rPr>
        <w:t> </w:t>
      </w:r>
      <w:r>
        <w:rPr>
          <w:w w:val="90"/>
          <w:sz w:val="48"/>
        </w:rPr>
        <w:t>Clermont-</w:t>
      </w:r>
      <w:r>
        <w:rPr>
          <w:spacing w:val="-2"/>
          <w:w w:val="90"/>
          <w:sz w:val="48"/>
        </w:rPr>
        <w:t>Ferrand</w:t>
      </w:r>
    </w:p>
    <w:p>
      <w:pPr>
        <w:spacing w:line="249" w:lineRule="auto" w:before="89"/>
        <w:ind w:left="425" w:right="1129" w:firstLine="0"/>
        <w:jc w:val="left"/>
        <w:rPr>
          <w:i/>
          <w:sz w:val="24"/>
        </w:rPr>
      </w:pPr>
      <w:r>
        <w:rPr>
          <w:i/>
          <w:color w:val="605861"/>
          <w:w w:val="90"/>
          <w:sz w:val="24"/>
        </w:rPr>
        <w:t>Approaching the “Real” Versus Broadening Skills? A cooperative Architectural </w:t>
      </w:r>
      <w:r>
        <w:rPr>
          <w:i/>
          <w:color w:val="605861"/>
          <w:spacing w:val="-8"/>
          <w:sz w:val="24"/>
        </w:rPr>
        <w:t>Design Workshop at ENSA Clermont-Ferrand</w:t>
      </w:r>
    </w:p>
    <w:p>
      <w:pPr>
        <w:spacing w:before="286"/>
        <w:ind w:left="425" w:right="0" w:firstLine="0"/>
        <w:jc w:val="left"/>
        <w:rPr>
          <w:rFonts w:ascii="Gill Sans MT" w:hAnsi="Gill Sans MT"/>
          <w:sz w:val="22"/>
        </w:rPr>
      </w:pPr>
      <w:r>
        <w:rPr>
          <w:rFonts w:ascii="Gill Sans MT" w:hAnsi="Gill Sans MT"/>
          <w:w w:val="110"/>
          <w:sz w:val="22"/>
        </w:rPr>
        <w:t>Rémi</w:t>
      </w:r>
      <w:r>
        <w:rPr>
          <w:rFonts w:ascii="Gill Sans MT" w:hAnsi="Gill Sans MT"/>
          <w:spacing w:val="-17"/>
          <w:w w:val="110"/>
          <w:sz w:val="22"/>
        </w:rPr>
        <w:t> </w:t>
      </w:r>
      <w:r>
        <w:rPr>
          <w:rFonts w:ascii="Gill Sans MT" w:hAnsi="Gill Sans MT"/>
          <w:spacing w:val="-2"/>
          <w:w w:val="110"/>
          <w:sz w:val="22"/>
        </w:rPr>
        <w:t>Laporte</w:t>
      </w:r>
    </w:p>
    <w:p>
      <w:pPr>
        <w:pStyle w:val="BodyText"/>
        <w:spacing w:before="147"/>
        <w:rPr>
          <w:rFonts w:ascii="Gill Sans MT"/>
        </w:rPr>
      </w:pPr>
      <w:r>
        <w:rPr>
          <w:rFonts w:ascii="Gill Sans MT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1080001</wp:posOffset>
                </wp:positionH>
                <wp:positionV relativeFrom="paragraph">
                  <wp:posOffset>255906</wp:posOffset>
                </wp:positionV>
                <wp:extent cx="4680585" cy="508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680585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0585" h="50800">
                              <a:moveTo>
                                <a:pt x="4680000" y="0"/>
                              </a:moveTo>
                              <a:lnTo>
                                <a:pt x="0" y="0"/>
                              </a:lnTo>
                              <a:lnTo>
                                <a:pt x="0" y="50799"/>
                              </a:lnTo>
                              <a:lnTo>
                                <a:pt x="4680000" y="50799"/>
                              </a:lnTo>
                              <a:lnTo>
                                <a:pt x="4680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39497pt;margin-top:20.150129pt;width:368.503976pt;height:4.0pt;mso-position-horizontal-relative:page;mso-position-vertical-relative:paragraph;z-index:-1572812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Gill Sans MT"/>
          <w:sz w:val="22"/>
        </w:rPr>
      </w:pPr>
    </w:p>
    <w:p>
      <w:pPr>
        <w:pStyle w:val="BodyText"/>
        <w:rPr>
          <w:rFonts w:ascii="Gill Sans MT"/>
          <w:sz w:val="22"/>
        </w:rPr>
      </w:pPr>
    </w:p>
    <w:p>
      <w:pPr>
        <w:pStyle w:val="BodyText"/>
        <w:rPr>
          <w:rFonts w:ascii="Gill Sans MT"/>
          <w:sz w:val="22"/>
        </w:rPr>
      </w:pPr>
    </w:p>
    <w:p>
      <w:pPr>
        <w:pStyle w:val="BodyText"/>
        <w:spacing w:before="30"/>
        <w:rPr>
          <w:rFonts w:ascii="Gill Sans MT"/>
          <w:sz w:val="22"/>
        </w:rPr>
      </w:pPr>
    </w:p>
    <w:p>
      <w:pPr>
        <w:pStyle w:val="Heading1"/>
        <w:spacing w:line="247" w:lineRule="auto"/>
      </w:pPr>
      <w:r>
        <w:rPr>
          <w:w w:val="110"/>
        </w:rPr>
        <w:t>Enseigner</w:t>
      </w:r>
      <w:r>
        <w:rPr>
          <w:spacing w:val="-17"/>
          <w:w w:val="110"/>
        </w:rPr>
        <w:t> </w:t>
      </w:r>
      <w:r>
        <w:rPr>
          <w:w w:val="110"/>
        </w:rPr>
        <w:t>l’architecture</w:t>
      </w:r>
      <w:r>
        <w:rPr>
          <w:spacing w:val="-17"/>
          <w:w w:val="110"/>
        </w:rPr>
        <w:t> </w:t>
      </w:r>
      <w:r>
        <w:rPr>
          <w:w w:val="110"/>
        </w:rPr>
        <w:t>par</w:t>
      </w:r>
      <w:r>
        <w:rPr>
          <w:spacing w:val="-17"/>
          <w:w w:val="110"/>
        </w:rPr>
        <w:t> </w:t>
      </w:r>
      <w:r>
        <w:rPr>
          <w:w w:val="110"/>
        </w:rPr>
        <w:t>la</w:t>
      </w:r>
      <w:r>
        <w:rPr>
          <w:spacing w:val="-17"/>
          <w:w w:val="110"/>
        </w:rPr>
        <w:t> </w:t>
      </w:r>
      <w:r>
        <w:rPr>
          <w:w w:val="110"/>
        </w:rPr>
        <w:t>coopération</w:t>
      </w:r>
      <w:r>
        <w:rPr>
          <w:spacing w:val="-17"/>
          <w:w w:val="110"/>
        </w:rPr>
        <w:t> </w:t>
      </w:r>
      <w:r>
        <w:rPr>
          <w:w w:val="110"/>
        </w:rPr>
        <w:t>:</w:t>
      </w:r>
      <w:r>
        <w:rPr>
          <w:spacing w:val="-17"/>
          <w:w w:val="110"/>
        </w:rPr>
        <w:t> </w:t>
      </w:r>
      <w:r>
        <w:rPr>
          <w:w w:val="110"/>
        </w:rPr>
        <w:t>une ambition ancienne, un phénomène pluriel</w:t>
      </w:r>
    </w:p>
    <w:p>
      <w:pPr>
        <w:pStyle w:val="BodyText"/>
        <w:spacing w:line="252" w:lineRule="auto" w:before="280"/>
        <w:ind w:left="425" w:right="1131" w:hanging="324"/>
        <w:jc w:val="both"/>
      </w:pPr>
      <w:r>
        <w:rPr>
          <w:rFonts w:ascii="Gill Sans MT" w:hAnsi="Gill Sans MT"/>
          <w:color w:val="726973"/>
          <w:sz w:val="14"/>
        </w:rPr>
        <w:t>1</w:t>
      </w:r>
      <w:r>
        <w:rPr>
          <w:rFonts w:ascii="Gill Sans MT" w:hAnsi="Gill Sans MT"/>
          <w:color w:val="726973"/>
          <w:spacing w:val="80"/>
          <w:sz w:val="14"/>
        </w:rPr>
        <w:t> </w:t>
      </w:r>
      <w:r>
        <w:rPr/>
        <w:t>En</w:t>
      </w:r>
      <w:r>
        <w:rPr>
          <w:spacing w:val="-5"/>
        </w:rPr>
        <w:t> </w:t>
      </w:r>
      <w:r>
        <w:rPr/>
        <w:t>écho</w:t>
      </w:r>
      <w:r>
        <w:rPr>
          <w:spacing w:val="-5"/>
        </w:rPr>
        <w:t> </w:t>
      </w:r>
      <w:r>
        <w:rPr/>
        <w:t>aux</w:t>
      </w:r>
      <w:r>
        <w:rPr>
          <w:spacing w:val="-5"/>
        </w:rPr>
        <w:t> </w:t>
      </w:r>
      <w:r>
        <w:rPr/>
        <w:t>mutations</w:t>
      </w:r>
      <w:r>
        <w:rPr>
          <w:spacing w:val="-5"/>
        </w:rPr>
        <w:t> </w:t>
      </w:r>
      <w:r>
        <w:rPr/>
        <w:t>sociétales</w:t>
      </w:r>
      <w:r>
        <w:rPr>
          <w:spacing w:val="-5"/>
        </w:rPr>
        <w:t> </w:t>
      </w:r>
      <w:r>
        <w:rPr/>
        <w:t>actuelles,</w:t>
      </w:r>
      <w:r>
        <w:rPr>
          <w:spacing w:val="-5"/>
        </w:rPr>
        <w:t> </w:t>
      </w:r>
      <w:r>
        <w:rPr/>
        <w:t>les</w:t>
      </w:r>
      <w:r>
        <w:rPr>
          <w:spacing w:val="-5"/>
        </w:rPr>
        <w:t> </w:t>
      </w:r>
      <w:r>
        <w:rPr/>
        <w:t>évolutions</w:t>
      </w:r>
      <w:r>
        <w:rPr>
          <w:spacing w:val="-5"/>
        </w:rPr>
        <w:t> </w:t>
      </w:r>
      <w:r>
        <w:rPr/>
        <w:t>récentes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l’enseignement de l’architecture en</w:t>
      </w:r>
      <w:r>
        <w:rPr>
          <w:spacing w:val="-13"/>
        </w:rPr>
        <w:t> </w:t>
      </w:r>
      <w:r>
        <w:rPr/>
        <w:t>France ont été marquées par une série de remises en question significatives. Les grèves étudiantes qui ont traversé la plupart des</w:t>
      </w:r>
      <w:r>
        <w:rPr>
          <w:spacing w:val="-13"/>
        </w:rPr>
        <w:t> </w:t>
      </w:r>
      <w:r>
        <w:rPr/>
        <w:t>ENSA en</w:t>
      </w:r>
      <w:r>
        <w:rPr>
          <w:spacing w:val="-13"/>
        </w:rPr>
        <w:t> </w:t>
      </w:r>
      <w:r>
        <w:rPr/>
        <w:t>2020</w:t>
      </w:r>
      <w:r>
        <w:rPr>
          <w:spacing w:val="40"/>
        </w:rPr>
        <w:t> </w:t>
      </w:r>
      <w:r>
        <w:rPr/>
        <w:t>et</w:t>
      </w:r>
      <w:r>
        <w:rPr>
          <w:spacing w:val="-13"/>
        </w:rPr>
        <w:t> </w:t>
      </w:r>
      <w:r>
        <w:rPr/>
        <w:t>2023</w:t>
      </w:r>
      <w:r>
        <w:rPr>
          <w:spacing w:val="-6"/>
        </w:rPr>
        <w:t> </w:t>
      </w:r>
      <w:r>
        <w:rPr/>
        <w:t>ont interrogé leur organisation, leurs statuts ou leurs dotations budgétaires, mais aussi les modalités et les contenus de l’enseignement</w:t>
      </w:r>
      <w:r>
        <w:rPr>
          <w:position w:val="6"/>
          <w:sz w:val="12"/>
        </w:rPr>
        <w:t>1</w:t>
      </w:r>
      <w:r>
        <w:rPr/>
        <w:t>. Le phénomène n’est ni </w:t>
      </w:r>
      <w:r>
        <w:rPr>
          <w:spacing w:val="-4"/>
        </w:rPr>
        <w:t>inédit ni strictement national. Durant la dernière décennie, des contestations sont aussi </w:t>
      </w:r>
      <w:r>
        <w:rPr/>
        <w:t>apparues</w:t>
      </w:r>
      <w:r>
        <w:rPr>
          <w:spacing w:val="-1"/>
        </w:rPr>
        <w:t> </w:t>
      </w:r>
      <w:r>
        <w:rPr/>
        <w:t>en</w:t>
      </w:r>
      <w:r>
        <w:rPr>
          <w:spacing w:val="-13"/>
        </w:rPr>
        <w:t> </w:t>
      </w:r>
      <w:r>
        <w:rPr/>
        <w:t>Suisse et en</w:t>
      </w:r>
      <w:r>
        <w:rPr>
          <w:spacing w:val="-13"/>
        </w:rPr>
        <w:t> </w:t>
      </w:r>
      <w:r>
        <w:rPr/>
        <w:t>Belgique notamment, où les formations à l’architecture et leurs</w:t>
      </w:r>
      <w:r>
        <w:rPr>
          <w:spacing w:val="-12"/>
        </w:rPr>
        <w:t> </w:t>
      </w:r>
      <w:r>
        <w:rPr/>
        <w:t>moyens</w:t>
      </w:r>
      <w:r>
        <w:rPr>
          <w:spacing w:val="-12"/>
        </w:rPr>
        <w:t> </w:t>
      </w:r>
      <w:r>
        <w:rPr/>
        <w:t>sont</w:t>
      </w:r>
      <w:r>
        <w:rPr>
          <w:spacing w:val="-12"/>
        </w:rPr>
        <w:t> </w:t>
      </w:r>
      <w:r>
        <w:rPr/>
        <w:t>pourtant</w:t>
      </w:r>
      <w:r>
        <w:rPr>
          <w:spacing w:val="-12"/>
        </w:rPr>
        <w:t> </w:t>
      </w:r>
      <w:r>
        <w:rPr/>
        <w:t>différents</w:t>
      </w:r>
      <w:r>
        <w:rPr>
          <w:position w:val="6"/>
          <w:sz w:val="12"/>
        </w:rPr>
        <w:t>2</w:t>
      </w:r>
      <w:r>
        <w:rPr/>
        <w:t>,</w:t>
      </w:r>
      <w:r>
        <w:rPr>
          <w:spacing w:val="-11"/>
        </w:rPr>
        <w:t> </w:t>
      </w:r>
      <w:r>
        <w:rPr/>
        <w:t>témoignant</w:t>
      </w:r>
      <w:r>
        <w:rPr>
          <w:spacing w:val="-12"/>
        </w:rPr>
        <w:t> </w:t>
      </w:r>
      <w:r>
        <w:rPr/>
        <w:t>d’un</w:t>
      </w:r>
      <w:r>
        <w:rPr>
          <w:spacing w:val="-11"/>
        </w:rPr>
        <w:t> </w:t>
      </w:r>
      <w:r>
        <w:rPr/>
        <w:t>scepticisme</w:t>
      </w:r>
      <w:r>
        <w:rPr>
          <w:spacing w:val="-12"/>
        </w:rPr>
        <w:t> </w:t>
      </w:r>
      <w:r>
        <w:rPr/>
        <w:t>diffus</w:t>
      </w:r>
      <w:r>
        <w:rPr>
          <w:spacing w:val="-12"/>
        </w:rPr>
        <w:t> </w:t>
      </w:r>
      <w:r>
        <w:rPr/>
        <w:t>envers</w:t>
      </w:r>
      <w:r>
        <w:rPr>
          <w:spacing w:val="-12"/>
        </w:rPr>
        <w:t> </w:t>
      </w:r>
      <w:r>
        <w:rPr/>
        <w:t>la pertinence des modèles actuels d’apprentissage et professionnels auxquels une </w:t>
      </w:r>
      <w:r>
        <w:rPr>
          <w:spacing w:val="-2"/>
        </w:rPr>
        <w:t>majorité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cursus</w:t>
      </w:r>
      <w:r>
        <w:rPr>
          <w:spacing w:val="-11"/>
        </w:rPr>
        <w:t> </w:t>
      </w:r>
      <w:r>
        <w:rPr>
          <w:spacing w:val="-2"/>
        </w:rPr>
        <w:t>d’architecture</w:t>
      </w:r>
      <w:r>
        <w:rPr>
          <w:spacing w:val="-10"/>
        </w:rPr>
        <w:t> </w:t>
      </w:r>
      <w:r>
        <w:rPr>
          <w:spacing w:val="-2"/>
        </w:rPr>
        <w:t>s’adosse,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0"/>
        </w:rPr>
        <w:t> </w:t>
      </w:r>
      <w:r>
        <w:rPr>
          <w:spacing w:val="-2"/>
        </w:rPr>
        <w:t>d’un</w:t>
      </w:r>
      <w:r>
        <w:rPr>
          <w:spacing w:val="-11"/>
        </w:rPr>
        <w:t> </w:t>
      </w:r>
      <w:r>
        <w:rPr>
          <w:spacing w:val="-2"/>
        </w:rPr>
        <w:t>désir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les</w:t>
      </w:r>
      <w:r>
        <w:rPr>
          <w:spacing w:val="-10"/>
        </w:rPr>
        <w:t> </w:t>
      </w:r>
      <w:r>
        <w:rPr>
          <w:spacing w:val="-2"/>
        </w:rPr>
        <w:t>repenser</w:t>
      </w:r>
      <w:r>
        <w:rPr>
          <w:spacing w:val="-11"/>
        </w:rPr>
        <w:t> </w:t>
      </w:r>
      <w:r>
        <w:rPr>
          <w:spacing w:val="-2"/>
        </w:rPr>
        <w:t>pour</w:t>
      </w:r>
      <w:r>
        <w:rPr>
          <w:spacing w:val="-10"/>
        </w:rPr>
        <w:t> </w:t>
      </w:r>
      <w:r>
        <w:rPr>
          <w:spacing w:val="-2"/>
        </w:rPr>
        <w:t>répondre </w:t>
      </w:r>
      <w:r>
        <w:rPr/>
        <w:t>aux changements structurels en cours</w:t>
      </w:r>
      <w:r>
        <w:rPr>
          <w:position w:val="6"/>
          <w:sz w:val="12"/>
        </w:rPr>
        <w:t>3</w:t>
      </w:r>
      <w:r>
        <w:rPr/>
        <w:t>.</w:t>
      </w:r>
    </w:p>
    <w:p>
      <w:pPr>
        <w:pStyle w:val="BodyText"/>
        <w:spacing w:line="259" w:lineRule="auto" w:before="68"/>
        <w:ind w:left="425" w:right="1132" w:hanging="324"/>
        <w:jc w:val="both"/>
      </w:pPr>
      <w:r>
        <w:rPr>
          <w:rFonts w:ascii="Gill Sans MT" w:hAnsi="Gill Sans MT"/>
          <w:color w:val="726973"/>
          <w:sz w:val="14"/>
        </w:rPr>
        <w:t>2</w:t>
      </w:r>
      <w:r>
        <w:rPr>
          <w:rFonts w:ascii="Gill Sans MT" w:hAnsi="Gill Sans MT"/>
          <w:color w:val="726973"/>
          <w:spacing w:val="80"/>
          <w:sz w:val="14"/>
        </w:rPr>
        <w:t> </w:t>
      </w:r>
      <w:r>
        <w:rPr/>
        <w:t>Si les doléances étudiantes émergeant de ces contestations sont très diverses, elles </w:t>
      </w:r>
      <w:r>
        <w:rPr>
          <w:spacing w:val="-2"/>
        </w:rPr>
        <w:t>semblent</w:t>
      </w:r>
      <w:r>
        <w:rPr>
          <w:spacing w:val="-11"/>
        </w:rPr>
        <w:t> </w:t>
      </w:r>
      <w:r>
        <w:rPr>
          <w:spacing w:val="-2"/>
        </w:rPr>
        <w:t>converger</w:t>
      </w:r>
      <w:r>
        <w:rPr>
          <w:spacing w:val="-10"/>
        </w:rPr>
        <w:t> </w:t>
      </w:r>
      <w:r>
        <w:rPr>
          <w:spacing w:val="-2"/>
        </w:rPr>
        <w:t>vers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demande</w:t>
      </w:r>
      <w:r>
        <w:rPr>
          <w:spacing w:val="-5"/>
        </w:rPr>
        <w:t> </w:t>
      </w:r>
      <w:r>
        <w:rPr>
          <w:spacing w:val="-2"/>
        </w:rPr>
        <w:t>d’un</w:t>
      </w:r>
      <w:r>
        <w:rPr>
          <w:spacing w:val="-5"/>
        </w:rPr>
        <w:t> </w:t>
      </w:r>
      <w:r>
        <w:rPr>
          <w:spacing w:val="-2"/>
        </w:rPr>
        <w:t>«</w:t>
      </w:r>
      <w:r>
        <w:rPr>
          <w:spacing w:val="-11"/>
        </w:rPr>
        <w:t> </w:t>
      </w:r>
      <w:r>
        <w:rPr>
          <w:spacing w:val="-2"/>
        </w:rPr>
        <w:t>retour</w:t>
      </w:r>
      <w:r>
        <w:rPr>
          <w:spacing w:val="-5"/>
        </w:rPr>
        <w:t> </w:t>
      </w:r>
      <w:r>
        <w:rPr>
          <w:spacing w:val="-2"/>
        </w:rPr>
        <w:t>au</w:t>
      </w:r>
      <w:r>
        <w:rPr>
          <w:spacing w:val="-5"/>
        </w:rPr>
        <w:t> </w:t>
      </w:r>
      <w:r>
        <w:rPr>
          <w:spacing w:val="-2"/>
        </w:rPr>
        <w:t>réel</w:t>
      </w:r>
      <w:r>
        <w:rPr>
          <w:spacing w:val="-11"/>
        </w:rPr>
        <w:t> </w:t>
      </w:r>
      <w:r>
        <w:rPr>
          <w:spacing w:val="-2"/>
        </w:rPr>
        <w:t>»</w:t>
      </w:r>
      <w:r>
        <w:rPr>
          <w:spacing w:val="-5"/>
        </w:rPr>
        <w:t> </w:t>
      </w:r>
      <w:r>
        <w:rPr>
          <w:spacing w:val="-2"/>
        </w:rPr>
        <w:t>d’un</w:t>
      </w:r>
      <w:r>
        <w:rPr>
          <w:spacing w:val="-5"/>
        </w:rPr>
        <w:t> </w:t>
      </w:r>
      <w:r>
        <w:rPr>
          <w:spacing w:val="-2"/>
        </w:rPr>
        <w:t>enseignement</w:t>
      </w:r>
      <w:r>
        <w:rPr>
          <w:spacing w:val="-5"/>
        </w:rPr>
        <w:t> </w:t>
      </w:r>
      <w:r>
        <w:rPr>
          <w:spacing w:val="-2"/>
        </w:rPr>
        <w:t>perçu comme</w:t>
      </w:r>
      <w:r>
        <w:rPr>
          <w:spacing w:val="-11"/>
        </w:rPr>
        <w:t> </w:t>
      </w:r>
      <w:r>
        <w:rPr>
          <w:spacing w:val="-2"/>
        </w:rPr>
        <w:t>trop</w:t>
      </w:r>
      <w:r>
        <w:rPr>
          <w:spacing w:val="-10"/>
        </w:rPr>
        <w:t> </w:t>
      </w:r>
      <w:r>
        <w:rPr>
          <w:spacing w:val="-2"/>
        </w:rPr>
        <w:t>théorique</w:t>
      </w:r>
      <w:r>
        <w:rPr>
          <w:spacing w:val="-11"/>
        </w:rPr>
        <w:t> </w:t>
      </w:r>
      <w:r>
        <w:rPr>
          <w:spacing w:val="-2"/>
        </w:rPr>
        <w:t>ou</w:t>
      </w:r>
      <w:r>
        <w:rPr>
          <w:spacing w:val="-10"/>
        </w:rPr>
        <w:t> </w:t>
      </w:r>
      <w:r>
        <w:rPr>
          <w:spacing w:val="-2"/>
        </w:rPr>
        <w:t>doctrinal,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celui-ci</w:t>
      </w:r>
      <w:r>
        <w:rPr>
          <w:spacing w:val="-10"/>
        </w:rPr>
        <w:t> </w:t>
      </w:r>
      <w:r>
        <w:rPr>
          <w:spacing w:val="-2"/>
        </w:rPr>
        <w:t>soit</w:t>
      </w:r>
      <w:r>
        <w:rPr>
          <w:spacing w:val="-11"/>
        </w:rPr>
        <w:t> </w:t>
      </w:r>
      <w:r>
        <w:rPr>
          <w:spacing w:val="-2"/>
        </w:rPr>
        <w:t>davantage</w:t>
      </w:r>
      <w:r>
        <w:rPr>
          <w:spacing w:val="-10"/>
        </w:rPr>
        <w:t> </w:t>
      </w:r>
      <w:r>
        <w:rPr>
          <w:spacing w:val="-2"/>
        </w:rPr>
        <w:t>mis</w:t>
      </w:r>
      <w:r>
        <w:rPr>
          <w:spacing w:val="-11"/>
        </w:rPr>
        <w:t> </w:t>
      </w:r>
      <w:r>
        <w:rPr>
          <w:spacing w:val="-2"/>
        </w:rPr>
        <w:t>«</w:t>
      </w:r>
      <w:r>
        <w:rPr>
          <w:spacing w:val="-10"/>
        </w:rPr>
        <w:t> </w:t>
      </w:r>
      <w:r>
        <w:rPr>
          <w:spacing w:val="-2"/>
        </w:rPr>
        <w:t>au</w:t>
      </w:r>
      <w:r>
        <w:rPr>
          <w:spacing w:val="-11"/>
        </w:rPr>
        <w:t> </w:t>
      </w:r>
      <w:r>
        <w:rPr>
          <w:spacing w:val="-2"/>
        </w:rPr>
        <w:t>service</w:t>
      </w:r>
      <w:r>
        <w:rPr>
          <w:spacing w:val="-10"/>
        </w:rPr>
        <w:t> </w:t>
      </w:r>
      <w:r>
        <w:rPr>
          <w:spacing w:val="-2"/>
        </w:rPr>
        <w:t>»</w:t>
      </w:r>
      <w:r>
        <w:rPr>
          <w:spacing w:val="-11"/>
        </w:rPr>
        <w:t> </w:t>
      </w:r>
      <w:r>
        <w:rPr>
          <w:spacing w:val="-2"/>
        </w:rPr>
        <w:t>de</w:t>
      </w:r>
    </w:p>
    <w:p>
      <w:pPr>
        <w:pStyle w:val="BodyText"/>
        <w:spacing w:after="0" w:line="259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588" w:footer="1240" w:top="1320" w:bottom="1440" w:left="1275" w:right="1700"/>
          <w:pgNumType w:start="1"/>
        </w:sectPr>
      </w:pPr>
    </w:p>
    <w:p>
      <w:pPr>
        <w:pStyle w:val="BodyText"/>
        <w:spacing w:line="249" w:lineRule="auto" w:before="93"/>
        <w:ind w:left="425" w:right="1130"/>
        <w:jc w:val="both"/>
      </w:pPr>
      <w:r>
        <w:rPr/>
        <w:t>la demande sociale</w:t>
      </w:r>
      <w:r>
        <w:rPr>
          <w:position w:val="6"/>
          <w:sz w:val="12"/>
        </w:rPr>
        <w:t>4</w:t>
      </w:r>
      <w:r>
        <w:rPr/>
        <w:t>, ceci se traduisant par un souhait de contacts accrus avec des </w:t>
      </w:r>
      <w:r>
        <w:rPr>
          <w:spacing w:val="-4"/>
        </w:rPr>
        <w:t>acteurs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société</w:t>
      </w:r>
      <w:r>
        <w:rPr>
          <w:spacing w:val="-8"/>
        </w:rPr>
        <w:t> </w:t>
      </w:r>
      <w:r>
        <w:rPr>
          <w:spacing w:val="-4"/>
        </w:rPr>
        <w:t>civile</w:t>
      </w:r>
      <w:r>
        <w:rPr>
          <w:spacing w:val="-8"/>
        </w:rPr>
        <w:t> </w:t>
      </w:r>
      <w:r>
        <w:rPr>
          <w:spacing w:val="-4"/>
        </w:rPr>
        <w:t>impliqués</w:t>
      </w:r>
      <w:r>
        <w:rPr>
          <w:spacing w:val="-8"/>
        </w:rPr>
        <w:t> </w:t>
      </w:r>
      <w:r>
        <w:rPr>
          <w:spacing w:val="-4"/>
        </w:rPr>
        <w:t>dans</w:t>
      </w:r>
      <w:r>
        <w:rPr>
          <w:spacing w:val="-8"/>
        </w:rPr>
        <w:t> </w:t>
      </w:r>
      <w:r>
        <w:rPr>
          <w:spacing w:val="-4"/>
        </w:rPr>
        <w:t>des</w:t>
      </w:r>
      <w:r>
        <w:rPr>
          <w:spacing w:val="-8"/>
        </w:rPr>
        <w:t> </w:t>
      </w:r>
      <w:r>
        <w:rPr>
          <w:spacing w:val="-4"/>
        </w:rPr>
        <w:t>projets</w:t>
      </w:r>
      <w:r>
        <w:rPr>
          <w:spacing w:val="-8"/>
        </w:rPr>
        <w:t> </w:t>
      </w:r>
      <w:r>
        <w:rPr>
          <w:spacing w:val="-4"/>
        </w:rPr>
        <w:t>via</w:t>
      </w:r>
      <w:r>
        <w:rPr>
          <w:spacing w:val="-8"/>
        </w:rPr>
        <w:t> </w:t>
      </w:r>
      <w:r>
        <w:rPr>
          <w:spacing w:val="-4"/>
        </w:rPr>
        <w:t>des</w:t>
      </w:r>
      <w:r>
        <w:rPr>
          <w:spacing w:val="-8"/>
        </w:rPr>
        <w:t> </w:t>
      </w:r>
      <w:r>
        <w:rPr>
          <w:spacing w:val="-4"/>
        </w:rPr>
        <w:t>processus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participation </w:t>
      </w:r>
      <w:r>
        <w:rPr/>
        <w:t>ou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coopération.</w:t>
      </w:r>
      <w:r>
        <w:rPr>
          <w:spacing w:val="-7"/>
        </w:rPr>
        <w:t> </w:t>
      </w:r>
      <w:r>
        <w:rPr/>
        <w:t>Plus</w:t>
      </w:r>
      <w:r>
        <w:rPr>
          <w:spacing w:val="-7"/>
        </w:rPr>
        <w:t> </w:t>
      </w:r>
      <w:r>
        <w:rPr/>
        <w:t>globalement,</w:t>
      </w:r>
      <w:r>
        <w:rPr>
          <w:spacing w:val="-7"/>
        </w:rPr>
        <w:t> </w:t>
      </w:r>
      <w:r>
        <w:rPr/>
        <w:t>ces</w:t>
      </w:r>
      <w:r>
        <w:rPr>
          <w:spacing w:val="-7"/>
        </w:rPr>
        <w:t> </w:t>
      </w:r>
      <w:r>
        <w:rPr/>
        <w:t>demandes</w:t>
      </w:r>
      <w:r>
        <w:rPr>
          <w:spacing w:val="-7"/>
        </w:rPr>
        <w:t> </w:t>
      </w:r>
      <w:r>
        <w:rPr/>
        <w:t>rejoignent</w:t>
      </w:r>
      <w:r>
        <w:rPr>
          <w:spacing w:val="-7"/>
        </w:rPr>
        <w:t> </w:t>
      </w:r>
      <w:r>
        <w:rPr/>
        <w:t>certains</w:t>
      </w:r>
      <w:r>
        <w:rPr>
          <w:spacing w:val="-7"/>
        </w:rPr>
        <w:t> </w:t>
      </w:r>
      <w:r>
        <w:rPr/>
        <w:t>préceptes</w:t>
      </w:r>
      <w:r>
        <w:rPr>
          <w:spacing w:val="-7"/>
        </w:rPr>
        <w:t> </w:t>
      </w:r>
      <w:r>
        <w:rPr/>
        <w:t>de </w:t>
      </w:r>
      <w:r>
        <w:rPr>
          <w:spacing w:val="-2"/>
        </w:rPr>
        <w:t>l’«</w:t>
      </w:r>
      <w:r>
        <w:rPr>
          <w:spacing w:val="-11"/>
        </w:rPr>
        <w:t> </w:t>
      </w:r>
      <w:r>
        <w:rPr>
          <w:spacing w:val="-2"/>
        </w:rPr>
        <w:t>éducation</w:t>
      </w:r>
      <w:r>
        <w:rPr>
          <w:spacing w:val="-10"/>
        </w:rPr>
        <w:t> </w:t>
      </w:r>
      <w:r>
        <w:rPr>
          <w:spacing w:val="-2"/>
        </w:rPr>
        <w:t>complexe</w:t>
      </w:r>
      <w:r>
        <w:rPr>
          <w:spacing w:val="-11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définie</w:t>
      </w:r>
      <w:r>
        <w:rPr>
          <w:spacing w:val="-11"/>
        </w:rPr>
        <w:t> </w:t>
      </w:r>
      <w:r>
        <w:rPr>
          <w:spacing w:val="-2"/>
        </w:rPr>
        <w:t>par</w:t>
      </w:r>
      <w:r>
        <w:rPr>
          <w:spacing w:val="-10"/>
        </w:rPr>
        <w:t> </w:t>
      </w:r>
      <w:r>
        <w:rPr>
          <w:spacing w:val="-2"/>
        </w:rPr>
        <w:t>Edgard</w:t>
      </w:r>
      <w:r>
        <w:rPr>
          <w:spacing w:val="-11"/>
        </w:rPr>
        <w:t> </w:t>
      </w:r>
      <w:r>
        <w:rPr>
          <w:spacing w:val="-2"/>
        </w:rPr>
        <w:t>Morin</w:t>
      </w:r>
      <w:r>
        <w:rPr>
          <w:spacing w:val="-10"/>
        </w:rPr>
        <w:t> </w:t>
      </w:r>
      <w:r>
        <w:rPr>
          <w:spacing w:val="-2"/>
        </w:rPr>
        <w:t>depuis</w:t>
      </w:r>
      <w:r>
        <w:rPr>
          <w:spacing w:val="-11"/>
        </w:rPr>
        <w:t> </w:t>
      </w:r>
      <w:r>
        <w:rPr>
          <w:spacing w:val="-2"/>
        </w:rPr>
        <w:t>les</w:t>
      </w:r>
      <w:r>
        <w:rPr>
          <w:spacing w:val="-10"/>
        </w:rPr>
        <w:t> </w:t>
      </w:r>
      <w:r>
        <w:rPr>
          <w:spacing w:val="-2"/>
        </w:rPr>
        <w:t>années</w:t>
      </w:r>
      <w:r>
        <w:rPr>
          <w:spacing w:val="-11"/>
        </w:rPr>
        <w:t> </w:t>
      </w:r>
      <w:r>
        <w:rPr>
          <w:spacing w:val="-2"/>
        </w:rPr>
        <w:t>1990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appelant </w:t>
      </w:r>
      <w:r>
        <w:rPr/>
        <w:t>au décloisonnement disciplinaire de l’enseignement et à davantage d’autonomie d’apprentissage pour comprendre comment agir dans la complexité du monde contemporain</w:t>
      </w:r>
      <w:r>
        <w:rPr>
          <w:position w:val="6"/>
          <w:sz w:val="12"/>
        </w:rPr>
        <w:t>5</w:t>
      </w:r>
      <w:r>
        <w:rPr/>
        <w:t>. Elles apparaissent en contradiction avec les </w:t>
      </w:r>
      <w:r>
        <w:rPr>
          <w:i/>
        </w:rPr>
        <w:t>curricula </w:t>
      </w:r>
      <w:r>
        <w:rPr/>
        <w:t>des</w:t>
      </w:r>
      <w:r>
        <w:rPr>
          <w:spacing w:val="-13"/>
        </w:rPr>
        <w:t> </w:t>
      </w:r>
      <w:r>
        <w:rPr/>
        <w:t>ENSA françaises, focalisées sur l’acquisition de connaissances spécifiques et non sur la </w:t>
      </w:r>
      <w:r>
        <w:rPr>
          <w:spacing w:val="-2"/>
        </w:rPr>
        <w:t>mobilisation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ces</w:t>
      </w:r>
      <w:r>
        <w:rPr>
          <w:spacing w:val="-11"/>
        </w:rPr>
        <w:t> </w:t>
      </w:r>
      <w:r>
        <w:rPr>
          <w:spacing w:val="-2"/>
        </w:rPr>
        <w:t>connaissances</w:t>
      </w:r>
      <w:r>
        <w:rPr>
          <w:spacing w:val="-10"/>
        </w:rPr>
        <w:t> </w:t>
      </w:r>
      <w:r>
        <w:rPr>
          <w:spacing w:val="-2"/>
        </w:rPr>
        <w:t>pour</w:t>
      </w:r>
      <w:r>
        <w:rPr>
          <w:spacing w:val="-11"/>
        </w:rPr>
        <w:t> </w:t>
      </w:r>
      <w:r>
        <w:rPr>
          <w:spacing w:val="-2"/>
        </w:rPr>
        <w:t>le</w:t>
      </w:r>
      <w:r>
        <w:rPr>
          <w:spacing w:val="-10"/>
        </w:rPr>
        <w:t> </w:t>
      </w:r>
      <w:r>
        <w:rPr>
          <w:spacing w:val="-2"/>
        </w:rPr>
        <w:t>développement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compétences</w:t>
      </w:r>
      <w:r>
        <w:rPr>
          <w:spacing w:val="-11"/>
        </w:rPr>
        <w:t> </w:t>
      </w:r>
      <w:r>
        <w:rPr>
          <w:spacing w:val="-2"/>
        </w:rPr>
        <w:t>nécessaires </w:t>
      </w:r>
      <w:r>
        <w:rPr/>
        <w:t>aux pratiques de l’architecture</w:t>
      </w:r>
      <w:r>
        <w:rPr>
          <w:position w:val="6"/>
          <w:sz w:val="12"/>
        </w:rPr>
        <w:t>6</w:t>
      </w:r>
      <w:r>
        <w:rPr/>
        <w:t>.</w:t>
      </w:r>
    </w:p>
    <w:p>
      <w:pPr>
        <w:pStyle w:val="BodyText"/>
        <w:spacing w:line="252" w:lineRule="auto" w:before="50"/>
        <w:ind w:left="425" w:right="1132" w:hanging="324"/>
        <w:jc w:val="both"/>
      </w:pPr>
      <w:r>
        <w:rPr>
          <w:rFonts w:ascii="Gill Sans MT" w:hAnsi="Gill Sans MT"/>
          <w:color w:val="726973"/>
          <w:sz w:val="14"/>
        </w:rPr>
        <w:t>3</w:t>
      </w:r>
      <w:r>
        <w:rPr>
          <w:rFonts w:ascii="Gill Sans MT" w:hAnsi="Gill Sans MT"/>
          <w:color w:val="726973"/>
          <w:spacing w:val="80"/>
          <w:sz w:val="14"/>
        </w:rPr>
        <w:t> </w:t>
      </w:r>
      <w:r>
        <w:rPr/>
        <w:t>Les aspirations qui motivent ces demandes paraissent proches de celles qui furent </w:t>
      </w:r>
      <w:r>
        <w:rPr/>
        <w:t>à l’origine de nombreuses expérimentations pionnières en écoles d’architecture au tournant</w:t>
      </w:r>
      <w:r>
        <w:rPr>
          <w:spacing w:val="-13"/>
        </w:rPr>
        <w:t> </w:t>
      </w:r>
      <w:r>
        <w:rPr/>
        <w:t>des</w:t>
      </w:r>
      <w:r>
        <w:rPr>
          <w:spacing w:val="-12"/>
        </w:rPr>
        <w:t> </w:t>
      </w:r>
      <w:r>
        <w:rPr/>
        <w:t>années</w:t>
      </w:r>
      <w:r>
        <w:rPr>
          <w:spacing w:val="-13"/>
        </w:rPr>
        <w:t> </w:t>
      </w:r>
      <w:r>
        <w:rPr/>
        <w:t>1960 et</w:t>
      </w:r>
      <w:r>
        <w:rPr>
          <w:spacing w:val="-13"/>
        </w:rPr>
        <w:t> </w:t>
      </w:r>
      <w:r>
        <w:rPr/>
        <w:t>1970, à l’étranger</w:t>
      </w:r>
      <w:r>
        <w:rPr>
          <w:position w:val="6"/>
          <w:sz w:val="12"/>
        </w:rPr>
        <w:t>7</w:t>
      </w:r>
      <w:r>
        <w:rPr>
          <w:spacing w:val="15"/>
          <w:position w:val="6"/>
          <w:sz w:val="12"/>
        </w:rPr>
        <w:t> </w:t>
      </w:r>
      <w:r>
        <w:rPr/>
        <w:t>comme en</w:t>
      </w:r>
      <w:r>
        <w:rPr>
          <w:spacing w:val="-13"/>
        </w:rPr>
        <w:t> </w:t>
      </w:r>
      <w:r>
        <w:rPr/>
        <w:t>France</w:t>
      </w:r>
      <w:r>
        <w:rPr>
          <w:spacing w:val="-12"/>
        </w:rPr>
        <w:t> </w:t>
      </w:r>
      <w:r>
        <w:rPr>
          <w:position w:val="6"/>
          <w:sz w:val="12"/>
        </w:rPr>
        <w:t>8</w:t>
      </w:r>
      <w:r>
        <w:rPr/>
        <w:t>, qu’il s’agisse des projets élaborés dans le cadre d’«</w:t>
      </w:r>
      <w:r>
        <w:rPr>
          <w:spacing w:val="-13"/>
        </w:rPr>
        <w:t> </w:t>
      </w:r>
      <w:r>
        <w:rPr/>
        <w:t>ateliers publics</w:t>
      </w:r>
      <w:r>
        <w:rPr>
          <w:position w:val="6"/>
          <w:sz w:val="12"/>
        </w:rPr>
        <w:t>9 </w:t>
      </w:r>
      <w:r>
        <w:rPr/>
        <w:t>», d’«</w:t>
      </w:r>
      <w:r>
        <w:rPr>
          <w:spacing w:val="-13"/>
        </w:rPr>
        <w:t> </w:t>
      </w:r>
      <w:r>
        <w:rPr/>
        <w:t>antennes pédagogiques </w:t>
      </w:r>
      <w:r>
        <w:rPr>
          <w:spacing w:val="-2"/>
        </w:rPr>
        <w:t>expérimentales</w:t>
      </w:r>
      <w:r>
        <w:rPr>
          <w:spacing w:val="-2"/>
          <w:position w:val="6"/>
          <w:sz w:val="12"/>
        </w:rPr>
        <w:t>10</w:t>
      </w:r>
      <w:r>
        <w:rPr>
          <w:spacing w:val="-6"/>
          <w:position w:val="6"/>
          <w:sz w:val="12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mises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place</w:t>
      </w:r>
      <w:r>
        <w:rPr>
          <w:spacing w:val="-11"/>
        </w:rPr>
        <w:t> </w:t>
      </w:r>
      <w:r>
        <w:rPr>
          <w:spacing w:val="-2"/>
        </w:rPr>
        <w:t>par</w:t>
      </w:r>
      <w:r>
        <w:rPr>
          <w:spacing w:val="-10"/>
        </w:rPr>
        <w:t> </w:t>
      </w:r>
      <w:r>
        <w:rPr>
          <w:spacing w:val="-2"/>
        </w:rPr>
        <w:t>plusieurs</w:t>
      </w:r>
      <w:r>
        <w:rPr>
          <w:spacing w:val="-11"/>
        </w:rPr>
        <w:t> </w:t>
      </w:r>
      <w:r>
        <w:rPr>
          <w:spacing w:val="-2"/>
        </w:rPr>
        <w:t>écoles</w:t>
      </w:r>
      <w:r>
        <w:rPr>
          <w:spacing w:val="-10"/>
        </w:rPr>
        <w:t> </w:t>
      </w:r>
      <w:r>
        <w:rPr>
          <w:spacing w:val="-2"/>
        </w:rPr>
        <w:t>parisiennes</w:t>
      </w:r>
      <w:r>
        <w:rPr>
          <w:spacing w:val="-11"/>
        </w:rPr>
        <w:t> </w:t>
      </w:r>
      <w:r>
        <w:rPr>
          <w:spacing w:val="-2"/>
        </w:rPr>
        <w:t>ou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province</w:t>
      </w:r>
      <w:r>
        <w:rPr>
          <w:spacing w:val="-10"/>
        </w:rPr>
        <w:t> </w:t>
      </w:r>
      <w:r>
        <w:rPr>
          <w:spacing w:val="-2"/>
        </w:rPr>
        <w:t>dans </w:t>
      </w:r>
      <w:r>
        <w:rPr/>
        <w:t>des territoires en devenir avec l’ambition de rapprocher ainsi les futurs architectes d’enjeux sociétaux dont la formation dispensée aux</w:t>
      </w:r>
      <w:r>
        <w:rPr>
          <w:spacing w:val="-13"/>
        </w:rPr>
        <w:t> </w:t>
      </w:r>
      <w:r>
        <w:rPr/>
        <w:t>Beaux-Arts était éloignée, ou encore de l’initiative singulière poursuivie par Georges-Henri Pingusson avec des étudiants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l’unité</w:t>
      </w:r>
      <w:r>
        <w:rPr>
          <w:spacing w:val="-13"/>
        </w:rPr>
        <w:t> </w:t>
      </w:r>
      <w:r>
        <w:rPr/>
        <w:t>pédagogique</w:t>
      </w:r>
      <w:r>
        <w:rPr>
          <w:spacing w:val="-12"/>
        </w:rPr>
        <w:t> </w:t>
      </w:r>
      <w:r>
        <w:rPr/>
        <w:t>n°</w:t>
      </w:r>
      <w:r>
        <w:rPr>
          <w:spacing w:val="-13"/>
        </w:rPr>
        <w:t> </w:t>
      </w:r>
      <w:r>
        <w:rPr/>
        <w:t>5</w:t>
      </w:r>
      <w:r>
        <w:rPr>
          <w:spacing w:val="-12"/>
        </w:rPr>
        <w:t> </w:t>
      </w:r>
      <w:r>
        <w:rPr/>
        <w:t>pour</w:t>
      </w:r>
      <w:r>
        <w:rPr>
          <w:spacing w:val="-13"/>
        </w:rPr>
        <w:t> </w:t>
      </w:r>
      <w:r>
        <w:rPr/>
        <w:t>revitaliser</w:t>
      </w:r>
      <w:r>
        <w:rPr>
          <w:spacing w:val="-12"/>
        </w:rPr>
        <w:t> </w:t>
      </w:r>
      <w:r>
        <w:rPr/>
        <w:t>le</w:t>
      </w:r>
      <w:r>
        <w:rPr>
          <w:spacing w:val="-11"/>
        </w:rPr>
        <w:t> </w:t>
      </w:r>
      <w:r>
        <w:rPr/>
        <w:t>village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Grillon</w:t>
      </w:r>
      <w:r>
        <w:rPr>
          <w:spacing w:val="-9"/>
        </w:rPr>
        <w:t> </w:t>
      </w:r>
      <w:r>
        <w:rPr/>
        <w:t>au</w:t>
      </w:r>
      <w:r>
        <w:rPr>
          <w:spacing w:val="-10"/>
        </w:rPr>
        <w:t> </w:t>
      </w:r>
      <w:r>
        <w:rPr/>
        <w:t>contact des élus et d’une association locale</w:t>
      </w:r>
      <w:r>
        <w:rPr>
          <w:position w:val="6"/>
          <w:sz w:val="12"/>
        </w:rPr>
        <w:t>11</w:t>
      </w:r>
      <w:r>
        <w:rPr/>
        <w:t>, ou d’expériences plus récentes de «</w:t>
      </w:r>
      <w:r>
        <w:rPr>
          <w:spacing w:val="-13"/>
        </w:rPr>
        <w:t> </w:t>
      </w:r>
      <w:r>
        <w:rPr/>
        <w:t>pratique opérationnelle</w:t>
      </w:r>
      <w:r>
        <w:rPr>
          <w:spacing w:val="-10"/>
        </w:rPr>
        <w:t> </w:t>
      </w:r>
      <w:r>
        <w:rPr/>
        <w:t>»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partenariat</w:t>
      </w:r>
      <w:r>
        <w:rPr>
          <w:spacing w:val="-10"/>
        </w:rPr>
        <w:t> </w:t>
      </w:r>
      <w:r>
        <w:rPr/>
        <w:t>avec</w:t>
      </w:r>
      <w:r>
        <w:rPr>
          <w:spacing w:val="-10"/>
        </w:rPr>
        <w:t> </w:t>
      </w:r>
      <w:r>
        <w:rPr/>
        <w:t>des</w:t>
      </w:r>
      <w:r>
        <w:rPr>
          <w:spacing w:val="-10"/>
        </w:rPr>
        <w:t> </w:t>
      </w:r>
      <w:r>
        <w:rPr/>
        <w:t>acteurs</w:t>
      </w:r>
      <w:r>
        <w:rPr>
          <w:spacing w:val="-10"/>
        </w:rPr>
        <w:t> </w:t>
      </w:r>
      <w:r>
        <w:rPr/>
        <w:t>publics</w:t>
      </w:r>
      <w:r>
        <w:rPr>
          <w:position w:val="6"/>
          <w:sz w:val="12"/>
        </w:rPr>
        <w:t>12</w:t>
      </w:r>
      <w:r>
        <w:rPr/>
        <w:t>.</w:t>
      </w:r>
    </w:p>
    <w:p>
      <w:pPr>
        <w:pStyle w:val="BodyText"/>
        <w:tabs>
          <w:tab w:pos="425" w:val="left" w:leader="none"/>
        </w:tabs>
        <w:spacing w:line="249" w:lineRule="auto" w:before="40"/>
        <w:ind w:left="425" w:right="1129" w:hanging="324"/>
      </w:pPr>
      <w:r>
        <w:rPr>
          <w:rFonts w:ascii="Gill Sans MT" w:hAnsi="Gill Sans MT"/>
          <w:color w:val="726973"/>
          <w:spacing w:val="-10"/>
          <w:sz w:val="14"/>
        </w:rPr>
        <w:t>4</w:t>
      </w:r>
      <w:r>
        <w:rPr>
          <w:rFonts w:ascii="Gill Sans MT" w:hAnsi="Gill Sans MT"/>
          <w:color w:val="726973"/>
          <w:sz w:val="14"/>
        </w:rPr>
        <w:tab/>
      </w:r>
      <w:r>
        <w:rPr>
          <w:spacing w:val="-4"/>
        </w:rPr>
        <w:t>Contrairement à ce que l’expression de la demande étudiante actuelle laisserait penser, </w:t>
      </w:r>
      <w:r>
        <w:rPr/>
        <w:t>de</w:t>
      </w:r>
      <w:r>
        <w:rPr>
          <w:spacing w:val="35"/>
        </w:rPr>
        <w:t> </w:t>
      </w:r>
      <w:r>
        <w:rPr/>
        <w:t>telles</w:t>
      </w:r>
      <w:r>
        <w:rPr>
          <w:spacing w:val="35"/>
        </w:rPr>
        <w:t> </w:t>
      </w:r>
      <w:r>
        <w:rPr/>
        <w:t>orientations</w:t>
      </w:r>
      <w:r>
        <w:rPr>
          <w:spacing w:val="35"/>
        </w:rPr>
        <w:t> </w:t>
      </w:r>
      <w:r>
        <w:rPr/>
        <w:t>pédagogiques</w:t>
      </w:r>
      <w:r>
        <w:rPr>
          <w:spacing w:val="35"/>
        </w:rPr>
        <w:t> </w:t>
      </w:r>
      <w:r>
        <w:rPr/>
        <w:t>sont</w:t>
      </w:r>
      <w:r>
        <w:rPr>
          <w:spacing w:val="35"/>
        </w:rPr>
        <w:t> </w:t>
      </w:r>
      <w:r>
        <w:rPr/>
        <w:t>encore</w:t>
      </w:r>
      <w:r>
        <w:rPr>
          <w:spacing w:val="35"/>
        </w:rPr>
        <w:t> </w:t>
      </w:r>
      <w:r>
        <w:rPr/>
        <w:t>présentes</w:t>
      </w:r>
      <w:r>
        <w:rPr>
          <w:spacing w:val="35"/>
        </w:rPr>
        <w:t> </w:t>
      </w:r>
      <w:r>
        <w:rPr/>
        <w:t>dans</w:t>
      </w:r>
      <w:r>
        <w:rPr>
          <w:spacing w:val="35"/>
        </w:rPr>
        <w:t> </w:t>
      </w:r>
      <w:r>
        <w:rPr/>
        <w:t>les</w:t>
      </w:r>
      <w:r>
        <w:rPr>
          <w:spacing w:val="35"/>
        </w:rPr>
        <w:t> </w:t>
      </w:r>
      <w:r>
        <w:rPr/>
        <w:t>programmes des</w:t>
      </w:r>
      <w:r>
        <w:rPr>
          <w:spacing w:val="-13"/>
        </w:rPr>
        <w:t> </w:t>
      </w:r>
      <w:r>
        <w:rPr/>
        <w:t>ENSA,</w:t>
      </w:r>
      <w:r>
        <w:rPr>
          <w:spacing w:val="46"/>
        </w:rPr>
        <w:t> </w:t>
      </w:r>
      <w:r>
        <w:rPr/>
        <w:t>sans</w:t>
      </w:r>
      <w:r>
        <w:rPr>
          <w:spacing w:val="50"/>
        </w:rPr>
        <w:t> </w:t>
      </w:r>
      <w:r>
        <w:rPr/>
        <w:t>que</w:t>
      </w:r>
      <w:r>
        <w:rPr>
          <w:spacing w:val="50"/>
        </w:rPr>
        <w:t> </w:t>
      </w:r>
      <w:r>
        <w:rPr/>
        <w:t>des</w:t>
      </w:r>
      <w:r>
        <w:rPr>
          <w:spacing w:val="50"/>
        </w:rPr>
        <w:t> </w:t>
      </w:r>
      <w:r>
        <w:rPr/>
        <w:t>liens</w:t>
      </w:r>
      <w:r>
        <w:rPr>
          <w:spacing w:val="50"/>
        </w:rPr>
        <w:t> </w:t>
      </w:r>
      <w:r>
        <w:rPr/>
        <w:t>généalogiques</w:t>
      </w:r>
      <w:r>
        <w:rPr>
          <w:spacing w:val="50"/>
        </w:rPr>
        <w:t> </w:t>
      </w:r>
      <w:r>
        <w:rPr/>
        <w:t>soient</w:t>
      </w:r>
      <w:r>
        <w:rPr>
          <w:spacing w:val="50"/>
        </w:rPr>
        <w:t> </w:t>
      </w:r>
      <w:r>
        <w:rPr/>
        <w:t>clairement</w:t>
      </w:r>
      <w:r>
        <w:rPr>
          <w:spacing w:val="50"/>
        </w:rPr>
        <w:t> </w:t>
      </w:r>
      <w:r>
        <w:rPr/>
        <w:t>établis</w:t>
      </w:r>
      <w:r>
        <w:rPr>
          <w:spacing w:val="50"/>
        </w:rPr>
        <w:t> </w:t>
      </w:r>
      <w:r>
        <w:rPr/>
        <w:t>avec</w:t>
      </w:r>
      <w:r>
        <w:rPr>
          <w:spacing w:val="50"/>
        </w:rPr>
        <w:t> </w:t>
      </w:r>
      <w:r>
        <w:rPr/>
        <w:t>ces </w:t>
      </w:r>
      <w:r>
        <w:rPr>
          <w:spacing w:val="-2"/>
        </w:rPr>
        <w:t>précédents.</w:t>
      </w:r>
      <w:r>
        <w:rPr>
          <w:spacing w:val="-11"/>
        </w:rPr>
        <w:t> </w:t>
      </w:r>
      <w:r>
        <w:rPr>
          <w:spacing w:val="-2"/>
        </w:rPr>
        <w:t>Sans</w:t>
      </w:r>
      <w:r>
        <w:rPr>
          <w:spacing w:val="-10"/>
        </w:rPr>
        <w:t> </w:t>
      </w:r>
      <w:r>
        <w:rPr>
          <w:spacing w:val="-2"/>
        </w:rPr>
        <w:t>doute</w:t>
      </w:r>
      <w:r>
        <w:rPr>
          <w:spacing w:val="-11"/>
        </w:rPr>
        <w:t> </w:t>
      </w:r>
      <w:r>
        <w:rPr>
          <w:spacing w:val="-2"/>
        </w:rPr>
        <w:t>pénalisée</w:t>
      </w:r>
      <w:r>
        <w:rPr>
          <w:spacing w:val="-10"/>
        </w:rPr>
        <w:t> </w:t>
      </w:r>
      <w:r>
        <w:rPr>
          <w:spacing w:val="-2"/>
        </w:rPr>
        <w:t>par</w:t>
      </w:r>
      <w:r>
        <w:rPr>
          <w:spacing w:val="-11"/>
        </w:rPr>
        <w:t> </w:t>
      </w:r>
      <w:r>
        <w:rPr>
          <w:spacing w:val="-2"/>
        </w:rPr>
        <w:t>un</w:t>
      </w:r>
      <w:r>
        <w:rPr>
          <w:spacing w:val="-10"/>
        </w:rPr>
        <w:t> </w:t>
      </w:r>
      <w:r>
        <w:rPr>
          <w:spacing w:val="-2"/>
        </w:rPr>
        <w:t>fort</w:t>
      </w:r>
      <w:r>
        <w:rPr>
          <w:spacing w:val="-11"/>
        </w:rPr>
        <w:t> </w:t>
      </w:r>
      <w:r>
        <w:rPr>
          <w:spacing w:val="-2"/>
        </w:rPr>
        <w:t>attachement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1"/>
        </w:rPr>
        <w:t> </w:t>
      </w:r>
      <w:r>
        <w:rPr>
          <w:spacing w:val="-2"/>
        </w:rPr>
        <w:t>groupe</w:t>
      </w:r>
      <w:r>
        <w:rPr>
          <w:spacing w:val="-10"/>
        </w:rPr>
        <w:t> </w:t>
      </w:r>
      <w:r>
        <w:rPr>
          <w:spacing w:val="-2"/>
        </w:rPr>
        <w:t>professionnel</w:t>
      </w:r>
      <w:r>
        <w:rPr>
          <w:spacing w:val="-11"/>
        </w:rPr>
        <w:t> </w:t>
      </w:r>
      <w:r>
        <w:rPr>
          <w:spacing w:val="-2"/>
        </w:rPr>
        <w:t>des architectes</w:t>
      </w:r>
      <w:r>
        <w:rPr>
          <w:spacing w:val="-11"/>
        </w:rPr>
        <w:t> </w:t>
      </w:r>
      <w:r>
        <w:rPr>
          <w:spacing w:val="-2"/>
        </w:rPr>
        <w:t>à</w:t>
      </w:r>
      <w:r>
        <w:rPr>
          <w:spacing w:val="-10"/>
        </w:rPr>
        <w:t> </w:t>
      </w:r>
      <w:r>
        <w:rPr>
          <w:spacing w:val="-2"/>
        </w:rPr>
        <w:t>l’«</w:t>
      </w:r>
      <w:r>
        <w:rPr>
          <w:spacing w:val="-11"/>
        </w:rPr>
        <w:t> </w:t>
      </w:r>
      <w:r>
        <w:rPr>
          <w:spacing w:val="-2"/>
        </w:rPr>
        <w:t>idéal</w:t>
      </w:r>
      <w:r>
        <w:rPr>
          <w:spacing w:val="-10"/>
        </w:rPr>
        <w:t> </w:t>
      </w:r>
      <w:r>
        <w:rPr>
          <w:spacing w:val="-2"/>
        </w:rPr>
        <w:t>romantique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l’individu</w:t>
      </w:r>
      <w:r>
        <w:rPr>
          <w:spacing w:val="-11"/>
        </w:rPr>
        <w:t> </w:t>
      </w:r>
      <w:r>
        <w:rPr>
          <w:spacing w:val="-2"/>
        </w:rPr>
        <w:t>auteur</w:t>
      </w:r>
      <w:r>
        <w:rPr>
          <w:spacing w:val="-2"/>
          <w:position w:val="6"/>
          <w:sz w:val="12"/>
        </w:rPr>
        <w:t>13</w:t>
      </w:r>
      <w:r>
        <w:rPr>
          <w:position w:val="6"/>
          <w:sz w:val="12"/>
        </w:rPr>
        <w:t> </w:t>
      </w:r>
      <w:r>
        <w:rPr>
          <w:spacing w:val="-2"/>
        </w:rPr>
        <w:t>»,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formation</w:t>
      </w:r>
      <w:r>
        <w:rPr>
          <w:spacing w:val="-11"/>
        </w:rPr>
        <w:t> </w:t>
      </w:r>
      <w:r>
        <w:rPr>
          <w:spacing w:val="-2"/>
        </w:rPr>
        <w:t>aux</w:t>
      </w:r>
      <w:r>
        <w:rPr>
          <w:spacing w:val="-10"/>
        </w:rPr>
        <w:t> </w:t>
      </w:r>
      <w:r>
        <w:rPr>
          <w:spacing w:val="-2"/>
        </w:rPr>
        <w:t>dimensions </w:t>
      </w:r>
      <w:r>
        <w:rPr/>
        <w:t>collectives</w:t>
      </w:r>
      <w:r>
        <w:rPr>
          <w:spacing w:val="3"/>
        </w:rPr>
        <w:t> </w:t>
      </w:r>
      <w:r>
        <w:rPr/>
        <w:t>et</w:t>
      </w:r>
      <w:r>
        <w:rPr>
          <w:spacing w:val="4"/>
        </w:rPr>
        <w:t> </w:t>
      </w:r>
      <w:r>
        <w:rPr/>
        <w:t>coopératives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conception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manifeste</w:t>
      </w:r>
      <w:r>
        <w:rPr>
          <w:spacing w:val="4"/>
        </w:rPr>
        <w:t> </w:t>
      </w:r>
      <w:r>
        <w:rPr/>
        <w:t>peu</w:t>
      </w:r>
      <w:r>
        <w:rPr>
          <w:spacing w:val="4"/>
        </w:rPr>
        <w:t> </w:t>
      </w:r>
      <w:r>
        <w:rPr/>
        <w:t>dans</w:t>
      </w:r>
      <w:r>
        <w:rPr>
          <w:spacing w:val="4"/>
        </w:rPr>
        <w:t> </w:t>
      </w:r>
      <w:r>
        <w:rPr/>
        <w:t>les</w:t>
      </w:r>
      <w:r>
        <w:rPr>
          <w:spacing w:val="4"/>
        </w:rPr>
        <w:t> </w:t>
      </w:r>
      <w:r>
        <w:rPr/>
        <w:t>programmes, mais</w:t>
      </w:r>
      <w:r>
        <w:rPr>
          <w:spacing w:val="40"/>
        </w:rPr>
        <w:t> </w:t>
      </w:r>
      <w:r>
        <w:rPr/>
        <w:t>s’est</w:t>
      </w:r>
      <w:r>
        <w:rPr>
          <w:spacing w:val="40"/>
        </w:rPr>
        <w:t> </w:t>
      </w:r>
      <w:r>
        <w:rPr/>
        <w:t>néanmoins</w:t>
      </w:r>
      <w:r>
        <w:rPr>
          <w:spacing w:val="40"/>
        </w:rPr>
        <w:t> </w:t>
      </w:r>
      <w:r>
        <w:rPr/>
        <w:t>développée</w:t>
      </w:r>
      <w:r>
        <w:rPr>
          <w:spacing w:val="40"/>
        </w:rPr>
        <w:t> </w:t>
      </w:r>
      <w:r>
        <w:rPr/>
        <w:t>durant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décennie</w:t>
      </w:r>
      <w:r>
        <w:rPr>
          <w:spacing w:val="40"/>
        </w:rPr>
        <w:t> </w:t>
      </w:r>
      <w:r>
        <w:rPr/>
        <w:t>2010,</w:t>
      </w:r>
      <w:r>
        <w:rPr>
          <w:spacing w:val="40"/>
        </w:rPr>
        <w:t> </w:t>
      </w:r>
      <w:r>
        <w:rPr/>
        <w:t>s’appuyant</w:t>
      </w:r>
      <w:r>
        <w:rPr>
          <w:spacing w:val="40"/>
        </w:rPr>
        <w:t> </w:t>
      </w:r>
      <w:r>
        <w:rPr/>
        <w:t>sur</w:t>
      </w:r>
      <w:r>
        <w:rPr>
          <w:spacing w:val="40"/>
        </w:rPr>
        <w:t> </w:t>
      </w:r>
      <w:r>
        <w:rPr/>
        <w:t>une diversification</w:t>
      </w:r>
      <w:r>
        <w:rPr>
          <w:spacing w:val="10"/>
        </w:rPr>
        <w:t> </w:t>
      </w:r>
      <w:r>
        <w:rPr/>
        <w:t>croissante</w:t>
      </w:r>
      <w:r>
        <w:rPr>
          <w:spacing w:val="9"/>
        </w:rPr>
        <w:t> </w:t>
      </w:r>
      <w:r>
        <w:rPr/>
        <w:t>des</w:t>
      </w:r>
      <w:r>
        <w:rPr>
          <w:spacing w:val="9"/>
        </w:rPr>
        <w:t> </w:t>
      </w:r>
      <w:r>
        <w:rPr/>
        <w:t>pratiques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l’architecture,</w:t>
      </w:r>
      <w:r>
        <w:rPr>
          <w:spacing w:val="10"/>
        </w:rPr>
        <w:t> </w:t>
      </w:r>
      <w:r>
        <w:rPr/>
        <w:t>au</w:t>
      </w:r>
      <w:r>
        <w:rPr>
          <w:spacing w:val="9"/>
        </w:rPr>
        <w:t> </w:t>
      </w:r>
      <w:r>
        <w:rPr/>
        <w:t>point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pouvoir</w:t>
      </w:r>
      <w:r>
        <w:rPr>
          <w:spacing w:val="9"/>
        </w:rPr>
        <w:t> </w:t>
      </w:r>
      <w:r>
        <w:rPr/>
        <w:t>faire </w:t>
      </w:r>
      <w:r>
        <w:rPr>
          <w:spacing w:val="-6"/>
        </w:rPr>
        <w:t>l’hypothèse qu’elle constitue une direction significative dans l’évolution des pédagogies </w:t>
      </w:r>
      <w:r>
        <w:rPr>
          <w:spacing w:val="-4"/>
        </w:rPr>
        <w:t>de l’architecture en ce début de XXI</w:t>
      </w:r>
      <w:r>
        <w:rPr>
          <w:spacing w:val="-4"/>
          <w:position w:val="6"/>
          <w:sz w:val="13"/>
        </w:rPr>
        <w:t>e</w:t>
      </w:r>
      <w:r>
        <w:rPr>
          <w:spacing w:val="9"/>
          <w:position w:val="6"/>
          <w:sz w:val="13"/>
        </w:rPr>
        <w:t> </w:t>
      </w:r>
      <w:r>
        <w:rPr>
          <w:spacing w:val="-4"/>
        </w:rPr>
        <w:t>siècle. Deux journées consacrées aux «</w:t>
      </w:r>
      <w:r>
        <w:rPr>
          <w:spacing w:val="-9"/>
        </w:rPr>
        <w:t> </w:t>
      </w:r>
      <w:r>
        <w:rPr>
          <w:spacing w:val="-4"/>
        </w:rPr>
        <w:t>pédagogies </w:t>
      </w:r>
      <w:r>
        <w:rPr/>
        <w:t>coopératives</w:t>
      </w:r>
      <w:r>
        <w:rPr>
          <w:spacing w:val="-13"/>
        </w:rPr>
        <w:t> </w:t>
      </w:r>
      <w:r>
        <w:rPr/>
        <w:t>»</w:t>
      </w:r>
      <w:r>
        <w:rPr>
          <w:spacing w:val="39"/>
        </w:rPr>
        <w:t> </w:t>
      </w:r>
      <w:r>
        <w:rPr/>
        <w:t>en</w:t>
      </w:r>
      <w:r>
        <w:rPr>
          <w:spacing w:val="-12"/>
        </w:rPr>
        <w:t> </w:t>
      </w:r>
      <w:r>
        <w:rPr/>
        <w:t>2016</w:t>
      </w:r>
      <w:r>
        <w:rPr>
          <w:spacing w:val="50"/>
        </w:rPr>
        <w:t> </w:t>
      </w:r>
      <w:r>
        <w:rPr/>
        <w:t>et</w:t>
      </w:r>
      <w:r>
        <w:rPr>
          <w:spacing w:val="-13"/>
        </w:rPr>
        <w:t> </w:t>
      </w:r>
      <w:r>
        <w:rPr/>
        <w:t>2018</w:t>
      </w:r>
      <w:r>
        <w:rPr>
          <w:spacing w:val="50"/>
        </w:rPr>
        <w:t> </w:t>
      </w:r>
      <w:r>
        <w:rPr/>
        <w:t>ont</w:t>
      </w:r>
      <w:r>
        <w:rPr>
          <w:spacing w:val="40"/>
        </w:rPr>
        <w:t> </w:t>
      </w:r>
      <w:r>
        <w:rPr/>
        <w:t>ainsi</w:t>
      </w:r>
      <w:r>
        <w:rPr>
          <w:spacing w:val="50"/>
        </w:rPr>
        <w:t> </w:t>
      </w:r>
      <w:r>
        <w:rPr/>
        <w:t>permis</w:t>
      </w:r>
      <w:r>
        <w:rPr>
          <w:spacing w:val="40"/>
        </w:rPr>
        <w:t> </w:t>
      </w:r>
      <w:r>
        <w:rPr/>
        <w:t>d’inventorier</w:t>
      </w:r>
      <w:r>
        <w:rPr>
          <w:spacing w:val="40"/>
        </w:rPr>
        <w:t> </w:t>
      </w:r>
      <w:r>
        <w:rPr/>
        <w:t>plusieurs</w:t>
      </w:r>
      <w:r>
        <w:rPr>
          <w:spacing w:val="40"/>
        </w:rPr>
        <w:t> </w:t>
      </w:r>
      <w:r>
        <w:rPr/>
        <w:t>dizaines </w:t>
      </w:r>
      <w:r>
        <w:rPr>
          <w:spacing w:val="-2"/>
        </w:rPr>
        <w:t>d’enseignements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ce</w:t>
      </w:r>
      <w:r>
        <w:rPr>
          <w:spacing w:val="-11"/>
        </w:rPr>
        <w:t> </w:t>
      </w:r>
      <w:r>
        <w:rPr>
          <w:spacing w:val="-2"/>
        </w:rPr>
        <w:t>type</w:t>
      </w:r>
      <w:r>
        <w:rPr>
          <w:spacing w:val="-10"/>
        </w:rPr>
        <w:t> </w:t>
      </w:r>
      <w:r>
        <w:rPr>
          <w:spacing w:val="-2"/>
        </w:rPr>
        <w:t>répartis</w:t>
      </w:r>
      <w:r>
        <w:rPr>
          <w:spacing w:val="-11"/>
        </w:rPr>
        <w:t> </w:t>
      </w:r>
      <w:r>
        <w:rPr>
          <w:spacing w:val="-2"/>
        </w:rPr>
        <w:t>dans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plupart</w:t>
      </w:r>
      <w:r>
        <w:rPr>
          <w:spacing w:val="-10"/>
        </w:rPr>
        <w:t> </w:t>
      </w:r>
      <w:r>
        <w:rPr>
          <w:spacing w:val="-2"/>
        </w:rPr>
        <w:t>des</w:t>
      </w:r>
      <w:r>
        <w:rPr>
          <w:spacing w:val="-11"/>
        </w:rPr>
        <w:t> </w:t>
      </w:r>
      <w:r>
        <w:rPr>
          <w:spacing w:val="-2"/>
        </w:rPr>
        <w:t>écoles</w:t>
      </w:r>
      <w:r>
        <w:rPr>
          <w:spacing w:val="-10"/>
        </w:rPr>
        <w:t> </w:t>
      </w:r>
      <w:r>
        <w:rPr>
          <w:spacing w:val="-2"/>
        </w:rPr>
        <w:t>françaises</w:t>
      </w:r>
      <w:r>
        <w:rPr>
          <w:spacing w:val="-2"/>
          <w:position w:val="6"/>
          <w:sz w:val="12"/>
        </w:rPr>
        <w:t>14</w:t>
      </w:r>
      <w:r>
        <w:rPr>
          <w:spacing w:val="-1"/>
          <w:position w:val="6"/>
          <w:sz w:val="12"/>
        </w:rPr>
        <w:t> </w:t>
      </w:r>
      <w:r>
        <w:rPr>
          <w:spacing w:val="-2"/>
        </w:rPr>
        <w:t>(fig.</w:t>
      </w:r>
      <w:r>
        <w:rPr>
          <w:spacing w:val="-10"/>
        </w:rPr>
        <w:t> </w:t>
      </w:r>
      <w:r>
        <w:rPr>
          <w:spacing w:val="-2"/>
        </w:rPr>
        <w:t>1).</w:t>
      </w:r>
      <w:r>
        <w:rPr>
          <w:spacing w:val="-11"/>
        </w:rPr>
        <w:t> </w:t>
      </w:r>
      <w:r>
        <w:rPr>
          <w:spacing w:val="-2"/>
        </w:rPr>
        <w:t>Sans qu’elles</w:t>
      </w:r>
      <w:r>
        <w:rPr>
          <w:spacing w:val="8"/>
        </w:rPr>
        <w:t> </w:t>
      </w:r>
      <w:r>
        <w:rPr>
          <w:spacing w:val="-2"/>
        </w:rPr>
        <w:t>cherchent</w:t>
      </w:r>
      <w:r>
        <w:rPr>
          <w:spacing w:val="8"/>
        </w:rPr>
        <w:t> </w:t>
      </w:r>
      <w:r>
        <w:rPr>
          <w:spacing w:val="-2"/>
        </w:rPr>
        <w:t>à</w:t>
      </w:r>
      <w:r>
        <w:rPr>
          <w:spacing w:val="8"/>
        </w:rPr>
        <w:t> </w:t>
      </w:r>
      <w:r>
        <w:rPr>
          <w:spacing w:val="-2"/>
        </w:rPr>
        <w:t>définir</w:t>
      </w:r>
      <w:r>
        <w:rPr>
          <w:spacing w:val="8"/>
        </w:rPr>
        <w:t> </w:t>
      </w:r>
      <w:r>
        <w:rPr>
          <w:spacing w:val="-2"/>
        </w:rPr>
        <w:t>une</w:t>
      </w:r>
      <w:r>
        <w:rPr>
          <w:spacing w:val="8"/>
        </w:rPr>
        <w:t> </w:t>
      </w:r>
      <w:r>
        <w:rPr>
          <w:spacing w:val="-2"/>
        </w:rPr>
        <w:t>doctrine</w:t>
      </w:r>
      <w:r>
        <w:rPr>
          <w:spacing w:val="8"/>
        </w:rPr>
        <w:t> </w:t>
      </w:r>
      <w:r>
        <w:rPr>
          <w:spacing w:val="-2"/>
        </w:rPr>
        <w:t>pédagogique</w:t>
      </w:r>
      <w:r>
        <w:rPr>
          <w:spacing w:val="8"/>
        </w:rPr>
        <w:t> </w:t>
      </w:r>
      <w:r>
        <w:rPr>
          <w:spacing w:val="-2"/>
        </w:rPr>
        <w:t>commune</w:t>
      </w:r>
      <w:r>
        <w:rPr>
          <w:spacing w:val="8"/>
        </w:rPr>
        <w:t> </w:t>
      </w:r>
      <w:r>
        <w:rPr>
          <w:spacing w:val="-2"/>
        </w:rPr>
        <w:t>aux</w:t>
      </w:r>
      <w:r>
        <w:rPr>
          <w:spacing w:val="8"/>
        </w:rPr>
        <w:t> </w:t>
      </w:r>
      <w:r>
        <w:rPr>
          <w:spacing w:val="-2"/>
        </w:rPr>
        <w:t>participants</w:t>
      </w:r>
      <w:r>
        <w:rPr>
          <w:spacing w:val="8"/>
        </w:rPr>
        <w:t> </w:t>
      </w:r>
      <w:r>
        <w:rPr>
          <w:spacing w:val="-2"/>
        </w:rPr>
        <w:t>ni </w:t>
      </w:r>
      <w:r>
        <w:rPr>
          <w:spacing w:val="-4"/>
        </w:rPr>
        <w:t>que</w:t>
      </w:r>
      <w:r>
        <w:rPr>
          <w:spacing w:val="-8"/>
        </w:rPr>
        <w:t> </w:t>
      </w:r>
      <w:r>
        <w:rPr>
          <w:spacing w:val="-4"/>
        </w:rPr>
        <w:t>ceux-ci</w:t>
      </w:r>
      <w:r>
        <w:rPr>
          <w:spacing w:val="-7"/>
        </w:rPr>
        <w:t> </w:t>
      </w:r>
      <w:r>
        <w:rPr>
          <w:spacing w:val="-4"/>
        </w:rPr>
        <w:t>se</w:t>
      </w:r>
      <w:r>
        <w:rPr>
          <w:spacing w:val="-8"/>
        </w:rPr>
        <w:t> </w:t>
      </w:r>
      <w:r>
        <w:rPr>
          <w:spacing w:val="-4"/>
        </w:rPr>
        <w:t>revendiquent</w:t>
      </w:r>
      <w:r>
        <w:rPr>
          <w:spacing w:val="-7"/>
        </w:rPr>
        <w:t> </w:t>
      </w:r>
      <w:r>
        <w:rPr>
          <w:spacing w:val="-4"/>
        </w:rPr>
        <w:t>comme</w:t>
      </w:r>
      <w:r>
        <w:rPr>
          <w:spacing w:val="-8"/>
        </w:rPr>
        <w:t> </w:t>
      </w:r>
      <w:r>
        <w:rPr>
          <w:spacing w:val="-4"/>
        </w:rPr>
        <w:t>un</w:t>
      </w:r>
      <w:r>
        <w:rPr>
          <w:spacing w:val="-7"/>
        </w:rPr>
        <w:t> </w:t>
      </w:r>
      <w:r>
        <w:rPr>
          <w:spacing w:val="-4"/>
        </w:rPr>
        <w:t>groupe</w:t>
      </w:r>
      <w:r>
        <w:rPr>
          <w:spacing w:val="-8"/>
        </w:rPr>
        <w:t> </w:t>
      </w:r>
      <w:r>
        <w:rPr>
          <w:spacing w:val="-4"/>
        </w:rPr>
        <w:t>partageant</w:t>
      </w:r>
      <w:r>
        <w:rPr>
          <w:spacing w:val="-7"/>
        </w:rPr>
        <w:t> </w:t>
      </w:r>
      <w:r>
        <w:rPr>
          <w:spacing w:val="-4"/>
        </w:rPr>
        <w:t>des</w:t>
      </w:r>
      <w:r>
        <w:rPr>
          <w:spacing w:val="-7"/>
        </w:rPr>
        <w:t> </w:t>
      </w:r>
      <w:r>
        <w:rPr>
          <w:spacing w:val="-4"/>
        </w:rPr>
        <w:t>valeurs,</w:t>
      </w:r>
      <w:r>
        <w:rPr>
          <w:spacing w:val="-7"/>
        </w:rPr>
        <w:t> </w:t>
      </w:r>
      <w:r>
        <w:rPr>
          <w:spacing w:val="-4"/>
        </w:rPr>
        <w:t>ces</w:t>
      </w:r>
      <w:r>
        <w:rPr>
          <w:spacing w:val="-7"/>
        </w:rPr>
        <w:t> </w:t>
      </w:r>
      <w:r>
        <w:rPr>
          <w:spacing w:val="-4"/>
        </w:rPr>
        <w:t>journées</w:t>
      </w:r>
      <w:r>
        <w:rPr>
          <w:spacing w:val="-7"/>
        </w:rPr>
        <w:t> </w:t>
      </w:r>
      <w:r>
        <w:rPr>
          <w:spacing w:val="-4"/>
        </w:rPr>
        <w:t>ont pourtant montré de nettes convergences. Ce fut notamment le cas dans les orientations </w:t>
      </w:r>
      <w:r>
        <w:rPr/>
        <w:t>proposées</w:t>
      </w:r>
      <w:r>
        <w:rPr>
          <w:spacing w:val="-10"/>
        </w:rPr>
        <w:t> </w:t>
      </w:r>
      <w:r>
        <w:rPr/>
        <w:t>par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différentes</w:t>
      </w:r>
      <w:r>
        <w:rPr>
          <w:spacing w:val="-9"/>
        </w:rPr>
        <w:t> </w:t>
      </w:r>
      <w:r>
        <w:rPr/>
        <w:t>équipes</w:t>
      </w:r>
      <w:r>
        <w:rPr>
          <w:spacing w:val="-10"/>
        </w:rPr>
        <w:t> </w:t>
      </w:r>
      <w:r>
        <w:rPr/>
        <w:t>pour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confronter</w:t>
      </w:r>
      <w:r>
        <w:rPr>
          <w:spacing w:val="-10"/>
        </w:rPr>
        <w:t> </w:t>
      </w:r>
      <w:r>
        <w:rPr/>
        <w:t>au</w:t>
      </w:r>
      <w:r>
        <w:rPr>
          <w:spacing w:val="-10"/>
        </w:rPr>
        <w:t> </w:t>
      </w:r>
      <w:r>
        <w:rPr/>
        <w:t>réel</w:t>
      </w:r>
      <w:r>
        <w:rPr>
          <w:spacing w:val="-9"/>
        </w:rPr>
        <w:t> </w:t>
      </w:r>
      <w:r>
        <w:rPr/>
        <w:t>et</w:t>
      </w:r>
      <w:r>
        <w:rPr>
          <w:spacing w:val="-10"/>
        </w:rPr>
        <w:t> </w:t>
      </w:r>
      <w:r>
        <w:rPr/>
        <w:t>ouvrir</w:t>
      </w:r>
      <w:r>
        <w:rPr>
          <w:spacing w:val="-9"/>
        </w:rPr>
        <w:t> </w:t>
      </w:r>
      <w:r>
        <w:rPr/>
        <w:t>à</w:t>
      </w:r>
      <w:r>
        <w:rPr>
          <w:spacing w:val="-9"/>
        </w:rPr>
        <w:t> </w:t>
      </w:r>
      <w:r>
        <w:rPr/>
        <w:t>différents types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pratiques</w:t>
      </w:r>
      <w:r>
        <w:rPr>
          <w:spacing w:val="80"/>
        </w:rPr>
        <w:t> </w:t>
      </w:r>
      <w:r>
        <w:rPr/>
        <w:t>(focalisation</w:t>
      </w:r>
      <w:r>
        <w:rPr>
          <w:spacing w:val="80"/>
        </w:rPr>
        <w:t> </w:t>
      </w:r>
      <w:r>
        <w:rPr/>
        <w:t>sur</w:t>
      </w:r>
      <w:r>
        <w:rPr>
          <w:spacing w:val="80"/>
        </w:rPr>
        <w:t> </w:t>
      </w:r>
      <w:r>
        <w:rPr/>
        <w:t>des</w:t>
      </w:r>
      <w:r>
        <w:rPr>
          <w:spacing w:val="80"/>
        </w:rPr>
        <w:t> </w:t>
      </w:r>
      <w:r>
        <w:rPr/>
        <w:t>enjeux</w:t>
      </w:r>
      <w:r>
        <w:rPr>
          <w:spacing w:val="80"/>
        </w:rPr>
        <w:t> </w:t>
      </w:r>
      <w:r>
        <w:rPr/>
        <w:t>sociaux</w:t>
      </w:r>
      <w:r>
        <w:rPr>
          <w:spacing w:val="80"/>
        </w:rPr>
        <w:t> </w:t>
      </w:r>
      <w:r>
        <w:rPr/>
        <w:t>actuels</w:t>
      </w:r>
      <w:r>
        <w:rPr>
          <w:spacing w:val="80"/>
        </w:rPr>
        <w:t> </w:t>
      </w:r>
      <w:r>
        <w:rPr/>
        <w:t>et</w:t>
      </w:r>
      <w:r>
        <w:rPr>
          <w:spacing w:val="80"/>
        </w:rPr>
        <w:t> </w:t>
      </w:r>
      <w:r>
        <w:rPr/>
        <w:t>localisés, programmation</w:t>
      </w:r>
      <w:r>
        <w:rPr>
          <w:spacing w:val="80"/>
        </w:rPr>
        <w:t> </w:t>
      </w:r>
      <w:r>
        <w:rPr>
          <w:i/>
        </w:rPr>
        <w:t>bottom-up</w:t>
      </w:r>
      <w:r>
        <w:rPr>
          <w:i/>
          <w:spacing w:val="38"/>
        </w:rPr>
        <w:t> </w:t>
      </w:r>
      <w:r>
        <w:rPr/>
        <w:t>des</w:t>
      </w:r>
      <w:r>
        <w:rPr>
          <w:spacing w:val="80"/>
        </w:rPr>
        <w:t> </w:t>
      </w:r>
      <w:r>
        <w:rPr/>
        <w:t>enseignements,</w:t>
      </w:r>
      <w:r>
        <w:rPr>
          <w:spacing w:val="80"/>
        </w:rPr>
        <w:t> </w:t>
      </w:r>
      <w:r>
        <w:rPr/>
        <w:t>pluridisciplinarité</w:t>
      </w:r>
      <w:r>
        <w:rPr>
          <w:spacing w:val="80"/>
        </w:rPr>
        <w:t> </w:t>
      </w:r>
      <w:r>
        <w:rPr/>
        <w:t>des</w:t>
      </w:r>
      <w:r>
        <w:rPr>
          <w:spacing w:val="80"/>
        </w:rPr>
        <w:t> </w:t>
      </w:r>
      <w:r>
        <w:rPr/>
        <w:t>apports, valorisation</w:t>
      </w:r>
      <w:r>
        <w:rPr>
          <w:spacing w:val="20"/>
        </w:rPr>
        <w:t> </w:t>
      </w:r>
      <w:r>
        <w:rPr/>
        <w:t>des</w:t>
      </w:r>
      <w:r>
        <w:rPr>
          <w:spacing w:val="20"/>
        </w:rPr>
        <w:t> </w:t>
      </w:r>
      <w:r>
        <w:rPr/>
        <w:t>processus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conception</w:t>
      </w:r>
      <w:r>
        <w:rPr>
          <w:spacing w:val="20"/>
        </w:rPr>
        <w:t> </w:t>
      </w:r>
      <w:r>
        <w:rPr/>
        <w:t>et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médiation),</w:t>
      </w:r>
      <w:r>
        <w:rPr>
          <w:spacing w:val="20"/>
        </w:rPr>
        <w:t> </w:t>
      </w:r>
      <w:r>
        <w:rPr/>
        <w:t>ou</w:t>
      </w:r>
      <w:r>
        <w:rPr>
          <w:spacing w:val="20"/>
        </w:rPr>
        <w:t> </w:t>
      </w:r>
      <w:r>
        <w:rPr/>
        <w:t>dans</w:t>
      </w:r>
      <w:r>
        <w:rPr>
          <w:spacing w:val="20"/>
        </w:rPr>
        <w:t> </w:t>
      </w:r>
      <w:r>
        <w:rPr/>
        <w:t>les</w:t>
      </w:r>
      <w:r>
        <w:rPr>
          <w:spacing w:val="20"/>
        </w:rPr>
        <w:t> </w:t>
      </w:r>
      <w:r>
        <w:rPr/>
        <w:t>modalités utilisées</w:t>
      </w:r>
      <w:r>
        <w:rPr>
          <w:spacing w:val="80"/>
        </w:rPr>
        <w:t> </w:t>
      </w:r>
      <w:r>
        <w:rPr/>
        <w:t>pour</w:t>
      </w:r>
      <w:r>
        <w:rPr>
          <w:spacing w:val="80"/>
        </w:rPr>
        <w:t> </w:t>
      </w:r>
      <w:r>
        <w:rPr/>
        <w:t>diversifier</w:t>
      </w:r>
      <w:r>
        <w:rPr>
          <w:spacing w:val="80"/>
        </w:rPr>
        <w:t> </w:t>
      </w:r>
      <w:r>
        <w:rPr/>
        <w:t>les</w:t>
      </w:r>
      <w:r>
        <w:rPr>
          <w:spacing w:val="80"/>
        </w:rPr>
        <w:t> </w:t>
      </w:r>
      <w:r>
        <w:rPr/>
        <w:t>apprentissages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conception</w:t>
      </w:r>
      <w:r>
        <w:rPr>
          <w:spacing w:val="80"/>
        </w:rPr>
        <w:t> </w:t>
      </w:r>
      <w:r>
        <w:rPr/>
        <w:t>architecturale (déroulement</w:t>
      </w:r>
      <w:r>
        <w:rPr>
          <w:spacing w:val="35"/>
        </w:rPr>
        <w:t> </w:t>
      </w:r>
      <w:r>
        <w:rPr/>
        <w:t>itératif,</w:t>
      </w:r>
      <w:r>
        <w:rPr>
          <w:spacing w:val="35"/>
        </w:rPr>
        <w:t> </w:t>
      </w:r>
      <w:r>
        <w:rPr/>
        <w:t>horizontalité</w:t>
      </w:r>
      <w:r>
        <w:rPr>
          <w:spacing w:val="35"/>
        </w:rPr>
        <w:t> </w:t>
      </w:r>
      <w:r>
        <w:rPr/>
        <w:t>des</w:t>
      </w:r>
      <w:r>
        <w:rPr>
          <w:spacing w:val="35"/>
        </w:rPr>
        <w:t> </w:t>
      </w:r>
      <w:r>
        <w:rPr/>
        <w:t>rapports</w:t>
      </w:r>
      <w:r>
        <w:rPr>
          <w:spacing w:val="35"/>
        </w:rPr>
        <w:t> </w:t>
      </w:r>
      <w:r>
        <w:rPr/>
        <w:t>étudiant-enseignant,</w:t>
      </w:r>
      <w:r>
        <w:rPr>
          <w:spacing w:val="35"/>
        </w:rPr>
        <w:t> </w:t>
      </w:r>
      <w:r>
        <w:rPr/>
        <w:t>intégration d’acteurs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terrain</w:t>
      </w:r>
      <w:r>
        <w:rPr>
          <w:spacing w:val="39"/>
        </w:rPr>
        <w:t> </w:t>
      </w:r>
      <w:r>
        <w:rPr/>
        <w:t>au</w:t>
      </w:r>
      <w:r>
        <w:rPr>
          <w:spacing w:val="39"/>
        </w:rPr>
        <w:t> </w:t>
      </w:r>
      <w:r>
        <w:rPr/>
        <w:t>dispositif,</w:t>
      </w:r>
      <w:r>
        <w:rPr>
          <w:spacing w:val="39"/>
        </w:rPr>
        <w:t> </w:t>
      </w:r>
      <w:r>
        <w:rPr/>
        <w:t>diversification</w:t>
      </w:r>
      <w:r>
        <w:rPr>
          <w:spacing w:val="39"/>
        </w:rPr>
        <w:t> </w:t>
      </w:r>
      <w:r>
        <w:rPr/>
        <w:t>des</w:t>
      </w:r>
      <w:r>
        <w:rPr>
          <w:spacing w:val="39"/>
        </w:rPr>
        <w:t> </w:t>
      </w:r>
      <w:r>
        <w:rPr/>
        <w:t>outils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conception</w:t>
      </w:r>
      <w:r>
        <w:rPr>
          <w:spacing w:val="39"/>
        </w:rPr>
        <w:t> </w:t>
      </w:r>
      <w:r>
        <w:rPr/>
        <w:t>et</w:t>
      </w:r>
      <w:r>
        <w:rPr>
          <w:spacing w:val="39"/>
        </w:rPr>
        <w:t> </w:t>
      </w:r>
      <w:r>
        <w:rPr/>
        <w:t>de représentation</w:t>
      </w:r>
      <w:r>
        <w:rPr>
          <w:spacing w:val="36"/>
        </w:rPr>
        <w:t> </w:t>
      </w:r>
      <w:r>
        <w:rPr/>
        <w:t>du</w:t>
      </w:r>
      <w:r>
        <w:rPr>
          <w:spacing w:val="35"/>
        </w:rPr>
        <w:t> </w:t>
      </w:r>
      <w:r>
        <w:rPr/>
        <w:t>projet).</w:t>
      </w:r>
      <w:r>
        <w:rPr>
          <w:spacing w:val="35"/>
        </w:rPr>
        <w:t> </w:t>
      </w:r>
      <w:r>
        <w:rPr/>
        <w:t>Certaines</w:t>
      </w:r>
      <w:r>
        <w:rPr>
          <w:spacing w:val="35"/>
        </w:rPr>
        <w:t> </w:t>
      </w:r>
      <w:r>
        <w:rPr/>
        <w:t>précisions</w:t>
      </w:r>
      <w:r>
        <w:rPr>
          <w:spacing w:val="35"/>
        </w:rPr>
        <w:t> </w:t>
      </w:r>
      <w:r>
        <w:rPr/>
        <w:t>ont</w:t>
      </w:r>
      <w:r>
        <w:rPr>
          <w:spacing w:val="35"/>
        </w:rPr>
        <w:t> </w:t>
      </w:r>
      <w:r>
        <w:rPr/>
        <w:t>été</w:t>
      </w:r>
      <w:r>
        <w:rPr>
          <w:spacing w:val="35"/>
        </w:rPr>
        <w:t> </w:t>
      </w:r>
      <w:r>
        <w:rPr/>
        <w:t>apportées</w:t>
      </w:r>
      <w:r>
        <w:rPr>
          <w:spacing w:val="35"/>
        </w:rPr>
        <w:t> </w:t>
      </w:r>
      <w:r>
        <w:rPr/>
        <w:t>ailleurs</w:t>
      </w:r>
      <w:r>
        <w:rPr>
          <w:spacing w:val="35"/>
        </w:rPr>
        <w:t> </w:t>
      </w:r>
      <w:r>
        <w:rPr/>
        <w:t>sur</w:t>
      </w:r>
      <w:r>
        <w:rPr>
          <w:spacing w:val="35"/>
        </w:rPr>
        <w:t> </w:t>
      </w:r>
      <w:r>
        <w:rPr/>
        <w:t>les </w:t>
      </w:r>
      <w:r>
        <w:rPr>
          <w:spacing w:val="-4"/>
        </w:rPr>
        <w:t>caractéristiques générales de la coopération appliquée à la pédagogie en architecture</w:t>
      </w:r>
      <w:r>
        <w:rPr>
          <w:spacing w:val="-4"/>
          <w:position w:val="6"/>
          <w:sz w:val="12"/>
        </w:rPr>
        <w:t>15</w:t>
      </w:r>
      <w:r>
        <w:rPr>
          <w:spacing w:val="-4"/>
        </w:rPr>
        <w:t>, </w:t>
      </w:r>
      <w:r>
        <w:rPr>
          <w:spacing w:val="-2"/>
        </w:rPr>
        <w:t>sur</w:t>
      </w:r>
      <w:r>
        <w:rPr>
          <w:spacing w:val="-7"/>
        </w:rPr>
        <w:t> </w:t>
      </w:r>
      <w:r>
        <w:rPr>
          <w:spacing w:val="-2"/>
        </w:rPr>
        <w:t>le rôle du «</w:t>
      </w:r>
      <w:r>
        <w:rPr>
          <w:spacing w:val="-11"/>
        </w:rPr>
        <w:t> </w:t>
      </w:r>
      <w:r>
        <w:rPr>
          <w:spacing w:val="-2"/>
        </w:rPr>
        <w:t>faire</w:t>
      </w:r>
      <w:r>
        <w:rPr>
          <w:spacing w:val="-10"/>
        </w:rPr>
        <w:t> </w:t>
      </w:r>
      <w:r>
        <w:rPr>
          <w:spacing w:val="-2"/>
        </w:rPr>
        <w:t>» collectif dans l’acquisition par l’étudiant de compétences utiles </w:t>
      </w:r>
      <w:r>
        <w:rPr/>
        <w:t>au concepteur pour faire face à la complexité</w:t>
      </w:r>
      <w:r>
        <w:rPr>
          <w:position w:val="6"/>
          <w:sz w:val="12"/>
        </w:rPr>
        <w:t>16</w:t>
      </w:r>
      <w:r>
        <w:rPr/>
        <w:t>, sur sa mise en œuvre via des outils </w:t>
      </w:r>
      <w:r>
        <w:rPr>
          <w:spacing w:val="-2"/>
        </w:rPr>
        <w:t>spécifiques</w:t>
      </w:r>
      <w:r>
        <w:rPr/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différentes</w:t>
      </w:r>
      <w:r>
        <w:rPr/>
        <w:t> </w:t>
      </w:r>
      <w:r>
        <w:rPr>
          <w:spacing w:val="-2"/>
        </w:rPr>
        <w:t>échelles</w:t>
      </w:r>
      <w:r>
        <w:rPr>
          <w:spacing w:val="1"/>
        </w:rPr>
        <w:t> </w:t>
      </w:r>
      <w:r>
        <w:rPr>
          <w:spacing w:val="-2"/>
        </w:rPr>
        <w:t>de</w:t>
      </w:r>
      <w:r>
        <w:rPr/>
        <w:t> </w:t>
      </w:r>
      <w:r>
        <w:rPr>
          <w:spacing w:val="-2"/>
        </w:rPr>
        <w:t>projet</w:t>
      </w:r>
      <w:r>
        <w:rPr>
          <w:spacing w:val="-2"/>
          <w:position w:val="6"/>
          <w:sz w:val="12"/>
        </w:rPr>
        <w:t>17</w:t>
      </w:r>
      <w:r>
        <w:rPr>
          <w:spacing w:val="-2"/>
        </w:rPr>
        <w:t>,</w:t>
      </w:r>
      <w:r>
        <w:rPr/>
        <w:t> </w:t>
      </w:r>
      <w:r>
        <w:rPr>
          <w:spacing w:val="-2"/>
        </w:rPr>
        <w:t>sur</w:t>
      </w:r>
      <w:r>
        <w:rPr>
          <w:spacing w:val="1"/>
        </w:rPr>
        <w:t> </w:t>
      </w:r>
      <w:r>
        <w:rPr>
          <w:spacing w:val="-2"/>
        </w:rPr>
        <w:t>la</w:t>
      </w:r>
      <w:r>
        <w:rPr/>
        <w:t> </w:t>
      </w:r>
      <w:r>
        <w:rPr>
          <w:spacing w:val="-2"/>
        </w:rPr>
        <w:t>réception</w:t>
      </w:r>
      <w:r>
        <w:rPr/>
        <w:t> </w:t>
      </w:r>
      <w:r>
        <w:rPr>
          <w:spacing w:val="-2"/>
        </w:rPr>
        <w:t>par</w:t>
      </w:r>
      <w:r>
        <w:rPr>
          <w:spacing w:val="1"/>
        </w:rPr>
        <w:t> </w:t>
      </w:r>
      <w:r>
        <w:rPr>
          <w:spacing w:val="-2"/>
        </w:rPr>
        <w:t>les</w:t>
      </w:r>
      <w:r>
        <w:rPr/>
        <w:t> </w:t>
      </w:r>
      <w:r>
        <w:rPr>
          <w:spacing w:val="-2"/>
        </w:rPr>
        <w:t>étudiants</w:t>
      </w:r>
      <w:r>
        <w:rPr/>
        <w:t> </w:t>
      </w:r>
      <w:r>
        <w:rPr>
          <w:spacing w:val="-2"/>
        </w:rPr>
        <w:t>de</w:t>
      </w:r>
      <w:r>
        <w:rPr/>
        <w:t> </w:t>
      </w:r>
      <w:r>
        <w:rPr>
          <w:spacing w:val="-4"/>
        </w:rPr>
        <w:t>l’un</w:t>
      </w:r>
    </w:p>
    <w:p>
      <w:pPr>
        <w:pStyle w:val="BodyText"/>
        <w:spacing w:after="0" w:line="249" w:lineRule="auto"/>
        <w:sectPr>
          <w:pgSz w:w="11910" w:h="16840"/>
          <w:pgMar w:header="588" w:footer="1240" w:top="1320" w:bottom="1440" w:left="1275" w:right="1700"/>
        </w:sectPr>
      </w:pPr>
    </w:p>
    <w:p>
      <w:pPr>
        <w:pStyle w:val="BodyText"/>
        <w:spacing w:line="249" w:lineRule="auto" w:before="93"/>
        <w:ind w:left="425" w:right="1131"/>
        <w:jc w:val="both"/>
      </w:pPr>
      <w:bookmarkStart w:name="Sources et opportunités d’une expériment" w:id="3"/>
      <w:bookmarkEnd w:id="3"/>
      <w:r>
        <w:rPr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ces</w:t>
      </w:r>
      <w:r>
        <w:rPr>
          <w:spacing w:val="-10"/>
        </w:rPr>
        <w:t> </w:t>
      </w:r>
      <w:r>
        <w:rPr>
          <w:spacing w:val="-2"/>
        </w:rPr>
        <w:t>enseignements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0"/>
        </w:rPr>
        <w:t> </w:t>
      </w:r>
      <w:r>
        <w:rPr>
          <w:spacing w:val="-2"/>
        </w:rPr>
        <w:t>leurs</w:t>
      </w:r>
      <w:r>
        <w:rPr>
          <w:spacing w:val="-11"/>
        </w:rPr>
        <w:t> </w:t>
      </w:r>
      <w:r>
        <w:rPr>
          <w:spacing w:val="-2"/>
        </w:rPr>
        <w:t>acquis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formation</w:t>
      </w:r>
      <w:r>
        <w:rPr>
          <w:spacing w:val="-2"/>
          <w:position w:val="6"/>
          <w:sz w:val="12"/>
        </w:rPr>
        <w:t>18</w:t>
      </w:r>
      <w:r>
        <w:rPr>
          <w:spacing w:val="-2"/>
        </w:rPr>
        <w:t>,</w:t>
      </w:r>
      <w:r>
        <w:rPr>
          <w:spacing w:val="-10"/>
        </w:rPr>
        <w:t> </w:t>
      </w:r>
      <w:r>
        <w:rPr>
          <w:spacing w:val="-2"/>
        </w:rPr>
        <w:t>ou</w:t>
      </w:r>
      <w:r>
        <w:rPr>
          <w:spacing w:val="-11"/>
        </w:rPr>
        <w:t> </w:t>
      </w:r>
      <w:r>
        <w:rPr>
          <w:spacing w:val="-2"/>
        </w:rPr>
        <w:t>encore</w:t>
      </w:r>
      <w:r>
        <w:rPr>
          <w:spacing w:val="-10"/>
        </w:rPr>
        <w:t> </w:t>
      </w:r>
      <w:r>
        <w:rPr>
          <w:spacing w:val="-2"/>
        </w:rPr>
        <w:t>sur</w:t>
      </w:r>
      <w:r>
        <w:rPr>
          <w:spacing w:val="-11"/>
        </w:rPr>
        <w:t> </w:t>
      </w:r>
      <w:r>
        <w:rPr>
          <w:spacing w:val="-2"/>
        </w:rPr>
        <w:t>les</w:t>
      </w:r>
      <w:r>
        <w:rPr>
          <w:spacing w:val="-10"/>
        </w:rPr>
        <w:t> </w:t>
      </w:r>
      <w:r>
        <w:rPr>
          <w:spacing w:val="-2"/>
        </w:rPr>
        <w:t>convergences</w:t>
      </w:r>
      <w:r>
        <w:rPr>
          <w:spacing w:val="-11"/>
        </w:rPr>
        <w:t> </w:t>
      </w:r>
      <w:r>
        <w:rPr>
          <w:spacing w:val="-2"/>
        </w:rPr>
        <w:t>de </w:t>
      </w:r>
      <w:r>
        <w:rPr/>
        <w:t>cette orientation pédagogique avec des pratiques professionnelles «</w:t>
      </w:r>
      <w:r>
        <w:rPr>
          <w:spacing w:val="-13"/>
        </w:rPr>
        <w:t> </w:t>
      </w:r>
      <w:r>
        <w:rPr/>
        <w:t>hétérodoxes</w:t>
      </w:r>
      <w:r>
        <w:rPr>
          <w:spacing w:val="-12"/>
        </w:rPr>
        <w:t> </w:t>
      </w:r>
      <w:r>
        <w:rPr/>
        <w:t>» </w:t>
      </w:r>
      <w:r>
        <w:rPr>
          <w:spacing w:val="-4"/>
        </w:rPr>
        <w:t>socialement utiles</w:t>
      </w:r>
      <w:r>
        <w:rPr>
          <w:spacing w:val="-4"/>
          <w:position w:val="6"/>
          <w:sz w:val="12"/>
        </w:rPr>
        <w:t>19</w:t>
      </w:r>
      <w:r>
        <w:rPr>
          <w:spacing w:val="-4"/>
        </w:rPr>
        <w:t>, mais les appuis théoriques, les procédés didactiques, ou les </w:t>
      </w:r>
      <w:r>
        <w:rPr>
          <w:spacing w:val="-4"/>
        </w:rPr>
        <w:t>limites </w:t>
      </w:r>
      <w:r>
        <w:rPr/>
        <w:t>du</w:t>
      </w:r>
      <w:r>
        <w:rPr>
          <w:spacing w:val="-7"/>
        </w:rPr>
        <w:t> </w:t>
      </w:r>
      <w:r>
        <w:rPr/>
        <w:t>recours à cette dimension «</w:t>
      </w:r>
      <w:r>
        <w:rPr>
          <w:spacing w:val="-13"/>
        </w:rPr>
        <w:t> </w:t>
      </w:r>
      <w:r>
        <w:rPr/>
        <w:t>coopérative</w:t>
      </w:r>
      <w:r>
        <w:rPr>
          <w:spacing w:val="-12"/>
        </w:rPr>
        <w:t> </w:t>
      </w:r>
      <w:r>
        <w:rPr/>
        <w:t>» dans l’enseignement de la conception architecturale, restent en partie à expliciter.</w:t>
      </w:r>
    </w:p>
    <w:p>
      <w:pPr>
        <w:spacing w:line="256" w:lineRule="auto" w:before="259"/>
        <w:ind w:left="425" w:right="1129" w:firstLine="0"/>
        <w:jc w:val="left"/>
        <w:rPr>
          <w:rFonts w:ascii="Gill Sans MT" w:hAnsi="Gill Sans MT"/>
          <w:sz w:val="16"/>
        </w:rPr>
      </w:pPr>
      <w:r>
        <w:rPr>
          <w:rFonts w:ascii="Gill Sans MT" w:hAnsi="Gill Sans MT"/>
          <w:w w:val="115"/>
          <w:sz w:val="16"/>
        </w:rPr>
        <w:t>Figure 1. Cartes des établissements universitaires participant aux rencontres « Pédagogies coopératives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»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de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2016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et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2018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publiées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dans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le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programme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des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rencontres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de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2018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sous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le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titre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:</w:t>
      </w:r>
    </w:p>
    <w:p>
      <w:pPr>
        <w:spacing w:line="256" w:lineRule="auto" w:before="0"/>
        <w:ind w:left="425" w:right="1129" w:firstLine="0"/>
        <w:jc w:val="left"/>
        <w:rPr>
          <w:rFonts w:ascii="Gill Sans MT" w:hAnsi="Gill Sans MT"/>
          <w:sz w:val="16"/>
        </w:rPr>
      </w:pPr>
      <w:r>
        <w:rPr>
          <w:rFonts w:ascii="Gill Sans MT" w:hAnsi="Gill Sans MT"/>
          <w:w w:val="115"/>
          <w:sz w:val="16"/>
        </w:rPr>
        <w:t>«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Des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compétences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universitaires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mobilisées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pour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la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société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civile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: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le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réseau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Pédagogies coopératives en carte »</w:t>
      </w:r>
    </w:p>
    <w:p>
      <w:pPr>
        <w:pStyle w:val="BodyText"/>
        <w:spacing w:before="8"/>
        <w:rPr>
          <w:rFonts w:ascii="Gill Sans MT"/>
          <w:sz w:val="16"/>
        </w:rPr>
      </w:pPr>
      <w:r>
        <w:rPr>
          <w:rFonts w:ascii="Gill Sans MT"/>
          <w:sz w:val="16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1080001</wp:posOffset>
            </wp:positionH>
            <wp:positionV relativeFrom="paragraph">
              <wp:posOffset>138324</wp:posOffset>
            </wp:positionV>
            <wp:extent cx="4693916" cy="2261616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6" cy="2261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6" w:lineRule="auto" w:before="123"/>
        <w:ind w:left="425" w:right="1548" w:firstLine="0"/>
        <w:jc w:val="both"/>
        <w:rPr>
          <w:rFonts w:ascii="Gill Sans MT" w:hAnsi="Gill Sans MT"/>
          <w:sz w:val="16"/>
        </w:rPr>
      </w:pPr>
      <w:r>
        <w:rPr>
          <w:rFonts w:ascii="Gill Sans MT" w:hAnsi="Gill Sans MT"/>
          <w:w w:val="110"/>
          <w:sz w:val="16"/>
        </w:rPr>
        <w:t>On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constate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que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11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des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22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écoles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d’architecture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françaises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ont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participé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aux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rencontres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en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2016 (en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bleu),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et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16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en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2018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(en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rouge).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La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majorité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de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celles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présentes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en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2016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le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sont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aussi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en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2018 (avec des contributeurs différents).</w:t>
      </w:r>
    </w:p>
    <w:p>
      <w:pPr>
        <w:spacing w:before="55"/>
        <w:ind w:left="425" w:right="0" w:firstLine="0"/>
        <w:jc w:val="both"/>
        <w:rPr>
          <w:rFonts w:ascii="Gill Sans MT" w:hAnsi="Gill Sans MT"/>
          <w:sz w:val="16"/>
        </w:rPr>
      </w:pPr>
      <w:r>
        <w:rPr>
          <w:rFonts w:ascii="Gill Sans MT" w:hAnsi="Gill Sans MT"/>
          <w:color w:val="444444"/>
          <w:w w:val="110"/>
          <w:sz w:val="16"/>
        </w:rPr>
        <w:t>©</w:t>
      </w:r>
      <w:r>
        <w:rPr>
          <w:rFonts w:ascii="Gill Sans MT" w:hAnsi="Gill Sans MT"/>
          <w:color w:val="444444"/>
          <w:spacing w:val="-10"/>
          <w:w w:val="110"/>
          <w:sz w:val="16"/>
        </w:rPr>
        <w:t> </w:t>
      </w:r>
      <w:r>
        <w:rPr>
          <w:rFonts w:ascii="Gill Sans MT" w:hAnsi="Gill Sans MT"/>
          <w:color w:val="444444"/>
          <w:w w:val="110"/>
          <w:sz w:val="16"/>
        </w:rPr>
        <w:t>R.</w:t>
      </w:r>
      <w:r>
        <w:rPr>
          <w:rFonts w:ascii="Gill Sans MT" w:hAnsi="Gill Sans MT"/>
          <w:color w:val="444444"/>
          <w:spacing w:val="-10"/>
          <w:w w:val="110"/>
          <w:sz w:val="16"/>
        </w:rPr>
        <w:t> </w:t>
      </w:r>
      <w:r>
        <w:rPr>
          <w:rFonts w:ascii="Gill Sans MT" w:hAnsi="Gill Sans MT"/>
          <w:color w:val="444444"/>
          <w:spacing w:val="-2"/>
          <w:w w:val="110"/>
          <w:sz w:val="16"/>
        </w:rPr>
        <w:t>Laporte</w:t>
      </w:r>
    </w:p>
    <w:p>
      <w:pPr>
        <w:pStyle w:val="BodyText"/>
        <w:spacing w:before="46"/>
        <w:rPr>
          <w:rFonts w:ascii="Gill Sans MT"/>
          <w:sz w:val="16"/>
        </w:rPr>
      </w:pPr>
    </w:p>
    <w:p>
      <w:pPr>
        <w:pStyle w:val="BodyText"/>
        <w:spacing w:line="249" w:lineRule="auto"/>
        <w:ind w:left="425" w:right="1132" w:hanging="324"/>
        <w:jc w:val="both"/>
      </w:pPr>
      <w:r>
        <w:rPr>
          <w:rFonts w:ascii="Gill Sans MT" w:hAnsi="Gill Sans MT"/>
          <w:color w:val="726973"/>
          <w:sz w:val="14"/>
        </w:rPr>
        <w:t>5</w:t>
      </w:r>
      <w:r>
        <w:rPr>
          <w:rFonts w:ascii="Gill Sans MT" w:hAnsi="Gill Sans MT"/>
          <w:color w:val="726973"/>
          <w:spacing w:val="80"/>
          <w:sz w:val="14"/>
        </w:rPr>
        <w:t> </w:t>
      </w:r>
      <w:r>
        <w:rPr/>
        <w:t>Nous proposons de contribuer à cette explicitation en analysant un enseignement </w:t>
      </w:r>
      <w:r>
        <w:rPr>
          <w:spacing w:val="-2"/>
        </w:rPr>
        <w:t>coopératif</w:t>
      </w:r>
      <w:r>
        <w:rPr>
          <w:spacing w:val="-8"/>
        </w:rPr>
        <w:t> </w:t>
      </w:r>
      <w:r>
        <w:rPr>
          <w:spacing w:val="-2"/>
        </w:rPr>
        <w:t>intitulé «</w:t>
      </w:r>
      <w:r>
        <w:rPr>
          <w:spacing w:val="-11"/>
        </w:rPr>
        <w:t> </w:t>
      </w:r>
      <w:r>
        <w:rPr>
          <w:spacing w:val="-2"/>
        </w:rPr>
        <w:t>Eco-concevoir en détail la ville et l’architecture</w:t>
      </w:r>
      <w:r>
        <w:rPr>
          <w:spacing w:val="-11"/>
        </w:rPr>
        <w:t> </w:t>
      </w:r>
      <w:r>
        <w:rPr>
          <w:spacing w:val="-2"/>
        </w:rPr>
        <w:t>», que nous avons </w:t>
      </w:r>
      <w:r>
        <w:rPr>
          <w:spacing w:val="-4"/>
        </w:rPr>
        <w:t>piloté dans le cadre du domaine d’étude «</w:t>
      </w:r>
      <w:r>
        <w:rPr>
          <w:spacing w:val="-9"/>
        </w:rPr>
        <w:t> </w:t>
      </w:r>
      <w:r>
        <w:rPr>
          <w:spacing w:val="-4"/>
        </w:rPr>
        <w:t>Eco-conception des territoires et des espaces </w:t>
      </w:r>
      <w:r>
        <w:rPr>
          <w:spacing w:val="-2"/>
        </w:rPr>
        <w:t>habités</w:t>
      </w:r>
      <w:r>
        <w:rPr>
          <w:spacing w:val="-11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master</w:t>
      </w:r>
      <w:r>
        <w:rPr>
          <w:spacing w:val="-10"/>
        </w:rPr>
        <w:t> </w:t>
      </w:r>
      <w:r>
        <w:rPr>
          <w:spacing w:val="-2"/>
        </w:rPr>
        <w:t>1</w:t>
      </w:r>
      <w:r>
        <w:rPr>
          <w:spacing w:val="-11"/>
        </w:rPr>
        <w:t> </w:t>
      </w:r>
      <w:r>
        <w:rPr>
          <w:spacing w:val="-2"/>
        </w:rPr>
        <w:t>à</w:t>
      </w:r>
      <w:r>
        <w:rPr>
          <w:spacing w:val="-10"/>
        </w:rPr>
        <w:t> </w:t>
      </w:r>
      <w:r>
        <w:rPr>
          <w:spacing w:val="-2"/>
        </w:rPr>
        <w:t>l’ENSACF,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2016</w:t>
      </w:r>
      <w:r>
        <w:rPr>
          <w:spacing w:val="-11"/>
        </w:rPr>
        <w:t> </w:t>
      </w:r>
      <w:r>
        <w:rPr>
          <w:spacing w:val="-2"/>
        </w:rPr>
        <w:t>à</w:t>
      </w:r>
      <w:r>
        <w:rPr>
          <w:spacing w:val="-10"/>
        </w:rPr>
        <w:t> </w:t>
      </w:r>
      <w:r>
        <w:rPr>
          <w:spacing w:val="-2"/>
        </w:rPr>
        <w:t>2018.</w:t>
      </w:r>
      <w:r>
        <w:rPr>
          <w:spacing w:val="-11"/>
        </w:rPr>
        <w:t> </w:t>
      </w:r>
      <w:r>
        <w:rPr>
          <w:spacing w:val="-2"/>
        </w:rPr>
        <w:t>Après</w:t>
      </w:r>
      <w:r>
        <w:rPr>
          <w:spacing w:val="-10"/>
        </w:rPr>
        <w:t> </w:t>
      </w:r>
      <w:r>
        <w:rPr>
          <w:spacing w:val="-2"/>
        </w:rPr>
        <w:t>avoir</w:t>
      </w:r>
      <w:r>
        <w:rPr>
          <w:spacing w:val="-11"/>
        </w:rPr>
        <w:t> </w:t>
      </w:r>
      <w:r>
        <w:rPr>
          <w:spacing w:val="-2"/>
        </w:rPr>
        <w:t>énoncé</w:t>
      </w:r>
      <w:r>
        <w:rPr>
          <w:spacing w:val="-10"/>
        </w:rPr>
        <w:t> </w:t>
      </w:r>
      <w:r>
        <w:rPr>
          <w:spacing w:val="-2"/>
        </w:rPr>
        <w:t>les</w:t>
      </w:r>
      <w:r>
        <w:rPr>
          <w:spacing w:val="-8"/>
        </w:rPr>
        <w:t> </w:t>
      </w:r>
      <w:r>
        <w:rPr>
          <w:spacing w:val="-2"/>
        </w:rPr>
        <w:t>sources</w:t>
      </w:r>
      <w:r>
        <w:rPr>
          <w:spacing w:val="-8"/>
        </w:rPr>
        <w:t> </w:t>
      </w:r>
      <w:r>
        <w:rPr>
          <w:spacing w:val="-2"/>
        </w:rPr>
        <w:t>et</w:t>
      </w:r>
      <w:r>
        <w:rPr>
          <w:spacing w:val="-8"/>
        </w:rPr>
        <w:t> </w:t>
      </w:r>
      <w:r>
        <w:rPr>
          <w:spacing w:val="-2"/>
        </w:rPr>
        <w:t>les </w:t>
      </w:r>
      <w:r>
        <w:rPr/>
        <w:t>dispositifs pédagogiques sur lesquels cet enseignement s’est construit, </w:t>
      </w:r>
      <w:r>
        <w:rPr/>
        <w:t>nous chercherons à caractériser la nature de la coopération qu’il a permis de créer avec </w:t>
      </w:r>
      <w:r>
        <w:rPr>
          <w:spacing w:val="-2"/>
        </w:rPr>
        <w:t>d’autres</w:t>
      </w:r>
      <w:r>
        <w:rPr>
          <w:spacing w:val="-10"/>
        </w:rPr>
        <w:t> </w:t>
      </w:r>
      <w:r>
        <w:rPr>
          <w:spacing w:val="-2"/>
        </w:rPr>
        <w:t>acteurs</w:t>
      </w:r>
      <w:r>
        <w:rPr>
          <w:spacing w:val="-10"/>
        </w:rPr>
        <w:t> </w:t>
      </w:r>
      <w:r>
        <w:rPr>
          <w:spacing w:val="-2"/>
        </w:rPr>
        <w:t>et</w:t>
      </w:r>
      <w:r>
        <w:rPr>
          <w:spacing w:val="-10"/>
        </w:rPr>
        <w:t> </w:t>
      </w:r>
      <w:r>
        <w:rPr>
          <w:spacing w:val="-2"/>
        </w:rPr>
        <w:t>les</w:t>
      </w:r>
      <w:r>
        <w:rPr>
          <w:spacing w:val="-10"/>
        </w:rPr>
        <w:t> </w:t>
      </w:r>
      <w:r>
        <w:rPr>
          <w:spacing w:val="-2"/>
        </w:rPr>
        <w:t>compétences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cela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amené</w:t>
      </w:r>
      <w:r>
        <w:rPr>
          <w:spacing w:val="-10"/>
        </w:rPr>
        <w:t> </w:t>
      </w:r>
      <w:r>
        <w:rPr>
          <w:spacing w:val="-2"/>
        </w:rPr>
        <w:t>les</w:t>
      </w:r>
      <w:r>
        <w:rPr>
          <w:spacing w:val="-10"/>
        </w:rPr>
        <w:t> </w:t>
      </w:r>
      <w:r>
        <w:rPr>
          <w:spacing w:val="-2"/>
        </w:rPr>
        <w:t>étudiants</w:t>
      </w:r>
      <w:r>
        <w:rPr>
          <w:spacing w:val="-10"/>
        </w:rPr>
        <w:t> </w:t>
      </w:r>
      <w:r>
        <w:rPr>
          <w:spacing w:val="-2"/>
        </w:rPr>
        <w:t>à</w:t>
      </w:r>
      <w:r>
        <w:rPr>
          <w:spacing w:val="-10"/>
        </w:rPr>
        <w:t> </w:t>
      </w:r>
      <w:r>
        <w:rPr>
          <w:spacing w:val="-2"/>
        </w:rPr>
        <w:t>développer.</w:t>
      </w:r>
      <w:r>
        <w:rPr>
          <w:spacing w:val="-10"/>
        </w:rPr>
        <w:t> </w:t>
      </w:r>
      <w:r>
        <w:rPr>
          <w:spacing w:val="-2"/>
        </w:rPr>
        <w:t>Nous </w:t>
      </w:r>
      <w:r>
        <w:rPr/>
        <w:t>observerons</w:t>
      </w:r>
      <w:r>
        <w:rPr>
          <w:spacing w:val="-8"/>
        </w:rPr>
        <w:t> </w:t>
      </w:r>
      <w:r>
        <w:rPr/>
        <w:t>aussi</w:t>
      </w:r>
      <w:r>
        <w:rPr>
          <w:spacing w:val="-8"/>
        </w:rPr>
        <w:t> </w:t>
      </w:r>
      <w:r>
        <w:rPr/>
        <w:t>dans</w:t>
      </w:r>
      <w:r>
        <w:rPr>
          <w:spacing w:val="-8"/>
        </w:rPr>
        <w:t> </w:t>
      </w:r>
      <w:r>
        <w:rPr/>
        <w:t>quelle</w:t>
      </w:r>
      <w:r>
        <w:rPr>
          <w:spacing w:val="-8"/>
        </w:rPr>
        <w:t> </w:t>
      </w:r>
      <w:r>
        <w:rPr/>
        <w:t>mesure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rapprochement</w:t>
      </w:r>
      <w:r>
        <w:rPr>
          <w:spacing w:val="-8"/>
        </w:rPr>
        <w:t> </w:t>
      </w:r>
      <w:r>
        <w:rPr/>
        <w:t>du</w:t>
      </w:r>
      <w:r>
        <w:rPr>
          <w:spacing w:val="-8"/>
        </w:rPr>
        <w:t> </w:t>
      </w:r>
      <w:r>
        <w:rPr/>
        <w:t>réel</w:t>
      </w:r>
      <w:r>
        <w:rPr>
          <w:spacing w:val="-8"/>
        </w:rPr>
        <w:t> </w:t>
      </w:r>
      <w:r>
        <w:rPr/>
        <w:t>recherché</w:t>
      </w:r>
      <w:r>
        <w:rPr>
          <w:spacing w:val="-8"/>
        </w:rPr>
        <w:t> </w:t>
      </w:r>
      <w:r>
        <w:rPr/>
        <w:t>conduit</w:t>
      </w:r>
      <w:r>
        <w:rPr>
          <w:spacing w:val="-8"/>
        </w:rPr>
        <w:t> </w:t>
      </w:r>
      <w:r>
        <w:rPr/>
        <w:t>à simuler une pratique réelle de la conception, et les limites posées par ce type </w:t>
      </w:r>
      <w:r>
        <w:rPr>
          <w:spacing w:val="-4"/>
        </w:rPr>
        <w:t>d’enseignement. Nos analyses se basent principalement sur nos archives des différents documents pédagogiques communiqués aux étudiants, des courriels envoyés au cours </w:t>
      </w:r>
      <w:r>
        <w:rPr/>
        <w:t>des semestres, des photographies prises lors des différents temps rencontre, de nos </w:t>
      </w:r>
      <w:r>
        <w:rPr>
          <w:spacing w:val="-2"/>
        </w:rPr>
        <w:t>notes</w:t>
      </w:r>
      <w:r>
        <w:rPr>
          <w:spacing w:val="-7"/>
        </w:rPr>
        <w:t> </w:t>
      </w:r>
      <w:r>
        <w:rPr>
          <w:spacing w:val="-2"/>
        </w:rPr>
        <w:t>personnelles</w:t>
      </w:r>
      <w:r>
        <w:rPr>
          <w:spacing w:val="-7"/>
        </w:rPr>
        <w:t> </w:t>
      </w:r>
      <w:r>
        <w:rPr>
          <w:spacing w:val="-2"/>
        </w:rPr>
        <w:t>sur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déroulement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cet</w:t>
      </w:r>
      <w:r>
        <w:rPr>
          <w:spacing w:val="-7"/>
        </w:rPr>
        <w:t> </w:t>
      </w:r>
      <w:r>
        <w:rPr>
          <w:spacing w:val="-2"/>
        </w:rPr>
        <w:t>enseignement</w:t>
      </w:r>
      <w:r>
        <w:rPr>
          <w:spacing w:val="-7"/>
        </w:rPr>
        <w:t> </w:t>
      </w:r>
      <w:r>
        <w:rPr>
          <w:spacing w:val="-2"/>
        </w:rPr>
        <w:t>et</w:t>
      </w:r>
      <w:r>
        <w:rPr>
          <w:spacing w:val="-7"/>
        </w:rPr>
        <w:t> </w:t>
      </w:r>
      <w:r>
        <w:rPr>
          <w:spacing w:val="-2"/>
        </w:rPr>
        <w:t>sur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dossiers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bilan </w:t>
      </w:r>
      <w:r>
        <w:rPr/>
        <w:t>de</w:t>
      </w:r>
      <w:r>
        <w:rPr>
          <w:spacing w:val="-13"/>
        </w:rPr>
        <w:t> </w:t>
      </w:r>
      <w:r>
        <w:rPr/>
        <w:t>démarche</w:t>
      </w:r>
      <w:r>
        <w:rPr>
          <w:spacing w:val="-12"/>
        </w:rPr>
        <w:t> </w:t>
      </w:r>
      <w:r>
        <w:rPr/>
        <w:t>rendus</w:t>
      </w:r>
      <w:r>
        <w:rPr>
          <w:spacing w:val="-13"/>
        </w:rPr>
        <w:t> </w:t>
      </w:r>
      <w:r>
        <w:rPr/>
        <w:t>par</w:t>
      </w:r>
      <w:r>
        <w:rPr>
          <w:spacing w:val="-12"/>
        </w:rPr>
        <w:t> </w:t>
      </w:r>
      <w:r>
        <w:rPr/>
        <w:t>chaque</w:t>
      </w:r>
      <w:r>
        <w:rPr>
          <w:spacing w:val="-13"/>
        </w:rPr>
        <w:t> </w:t>
      </w:r>
      <w:r>
        <w:rPr/>
        <w:t>étudiant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fin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semestre.</w:t>
      </w:r>
    </w:p>
    <w:p>
      <w:pPr>
        <w:pStyle w:val="BodyText"/>
        <w:spacing w:before="84"/>
      </w:pPr>
    </w:p>
    <w:p>
      <w:pPr>
        <w:pStyle w:val="Heading1"/>
        <w:spacing w:line="247" w:lineRule="auto"/>
        <w:ind w:right="1497"/>
        <w:jc w:val="both"/>
      </w:pPr>
      <w:r>
        <w:rPr>
          <w:w w:val="110"/>
        </w:rPr>
        <w:t>Sources</w:t>
      </w:r>
      <w:r>
        <w:rPr>
          <w:spacing w:val="-19"/>
          <w:w w:val="110"/>
        </w:rPr>
        <w:t> </w:t>
      </w:r>
      <w:r>
        <w:rPr>
          <w:w w:val="110"/>
        </w:rPr>
        <w:t>et</w:t>
      </w:r>
      <w:r>
        <w:rPr>
          <w:spacing w:val="-19"/>
          <w:w w:val="110"/>
        </w:rPr>
        <w:t> </w:t>
      </w:r>
      <w:r>
        <w:rPr>
          <w:w w:val="110"/>
        </w:rPr>
        <w:t>opportunités</w:t>
      </w:r>
      <w:r>
        <w:rPr>
          <w:spacing w:val="-19"/>
          <w:w w:val="110"/>
        </w:rPr>
        <w:t> </w:t>
      </w:r>
      <w:r>
        <w:rPr>
          <w:w w:val="110"/>
        </w:rPr>
        <w:t>d’une</w:t>
      </w:r>
      <w:r>
        <w:rPr>
          <w:spacing w:val="-19"/>
          <w:w w:val="110"/>
        </w:rPr>
        <w:t> </w:t>
      </w:r>
      <w:r>
        <w:rPr>
          <w:w w:val="110"/>
        </w:rPr>
        <w:t>expérimentation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9"/>
          <w:w w:val="110"/>
        </w:rPr>
        <w:t> </w:t>
      </w:r>
      <w:r>
        <w:rPr>
          <w:w w:val="110"/>
        </w:rPr>
        <w:t>la </w:t>
      </w:r>
      <w:r>
        <w:rPr>
          <w:spacing w:val="-2"/>
          <w:w w:val="110"/>
        </w:rPr>
        <w:t>coopération</w:t>
      </w:r>
    </w:p>
    <w:p>
      <w:pPr>
        <w:pStyle w:val="BodyText"/>
        <w:spacing w:line="259" w:lineRule="auto" w:before="280"/>
        <w:ind w:left="425" w:right="1132" w:hanging="324"/>
        <w:jc w:val="both"/>
      </w:pPr>
      <w:r>
        <w:rPr>
          <w:rFonts w:ascii="Gill Sans MT" w:hAnsi="Gill Sans MT"/>
          <w:color w:val="726973"/>
          <w:sz w:val="14"/>
        </w:rPr>
        <w:t>6</w:t>
      </w:r>
      <w:r>
        <w:rPr>
          <w:rFonts w:ascii="Gill Sans MT" w:hAnsi="Gill Sans MT"/>
          <w:color w:val="726973"/>
          <w:spacing w:val="80"/>
          <w:sz w:val="14"/>
        </w:rPr>
        <w:t> </w:t>
      </w:r>
      <w:r>
        <w:rPr/>
        <w:t>En</w:t>
      </w:r>
      <w:r>
        <w:rPr>
          <w:spacing w:val="-7"/>
        </w:rPr>
        <w:t> </w:t>
      </w:r>
      <w:r>
        <w:rPr/>
        <w:t>préambule,</w:t>
      </w:r>
      <w:r>
        <w:rPr>
          <w:spacing w:val="-7"/>
        </w:rPr>
        <w:t> </w:t>
      </w:r>
      <w:r>
        <w:rPr/>
        <w:t>précisons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l’enseignement</w:t>
      </w:r>
      <w:r>
        <w:rPr>
          <w:spacing w:val="-7"/>
        </w:rPr>
        <w:t> </w:t>
      </w:r>
      <w:r>
        <w:rPr/>
        <w:t>dont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est</w:t>
      </w:r>
      <w:r>
        <w:rPr>
          <w:spacing w:val="-7"/>
        </w:rPr>
        <w:t> </w:t>
      </w:r>
      <w:r>
        <w:rPr/>
        <w:t>question</w:t>
      </w:r>
      <w:r>
        <w:rPr>
          <w:spacing w:val="-7"/>
        </w:rPr>
        <w:t> </w:t>
      </w:r>
      <w:r>
        <w:rPr/>
        <w:t>n’a</w:t>
      </w:r>
      <w:r>
        <w:rPr>
          <w:spacing w:val="-7"/>
        </w:rPr>
        <w:t> </w:t>
      </w:r>
      <w:r>
        <w:rPr/>
        <w:t>pas</w:t>
      </w:r>
      <w:r>
        <w:rPr>
          <w:spacing w:val="-7"/>
        </w:rPr>
        <w:t> </w:t>
      </w:r>
      <w:r>
        <w:rPr/>
        <w:t>été</w:t>
      </w:r>
      <w:r>
        <w:rPr>
          <w:spacing w:val="-7"/>
        </w:rPr>
        <w:t> </w:t>
      </w:r>
      <w:r>
        <w:rPr/>
        <w:t>conçu</w:t>
      </w:r>
      <w:r>
        <w:rPr>
          <w:spacing w:val="-7"/>
        </w:rPr>
        <w:t> </w:t>
      </w:r>
      <w:r>
        <w:rPr/>
        <w:t>en </w:t>
      </w:r>
      <w:r>
        <w:rPr>
          <w:spacing w:val="-6"/>
        </w:rPr>
        <w:t>s’appuyant directement sur les savoirs théoriques et méthodologiques des « pédagogies </w:t>
      </w:r>
      <w:r>
        <w:rPr>
          <w:spacing w:val="-4"/>
        </w:rPr>
        <w:t>coopératives</w:t>
      </w:r>
      <w:r>
        <w:rPr>
          <w:spacing w:val="-9"/>
        </w:rPr>
        <w:t> </w:t>
      </w:r>
      <w:r>
        <w:rPr>
          <w:spacing w:val="-4"/>
        </w:rPr>
        <w:t>»</w:t>
      </w:r>
      <w:r>
        <w:rPr/>
        <w:t> </w:t>
      </w:r>
      <w:r>
        <w:rPr>
          <w:spacing w:val="-4"/>
        </w:rPr>
        <w:t>issus</w:t>
      </w:r>
      <w:r>
        <w:rPr>
          <w:spacing w:val="3"/>
        </w:rPr>
        <w:t> </w:t>
      </w:r>
      <w:r>
        <w:rPr>
          <w:spacing w:val="-4"/>
        </w:rPr>
        <w:t>du</w:t>
      </w:r>
      <w:r>
        <w:rPr>
          <w:spacing w:val="4"/>
        </w:rPr>
        <w:t> </w:t>
      </w:r>
      <w:r>
        <w:rPr>
          <w:spacing w:val="-4"/>
        </w:rPr>
        <w:t>champ</w:t>
      </w:r>
      <w:r>
        <w:rPr>
          <w:spacing w:val="3"/>
        </w:rPr>
        <w:t> </w:t>
      </w:r>
      <w:r>
        <w:rPr>
          <w:spacing w:val="-4"/>
        </w:rPr>
        <w:t>des</w:t>
      </w:r>
      <w:r>
        <w:rPr>
          <w:spacing w:val="4"/>
        </w:rPr>
        <w:t> </w:t>
      </w:r>
      <w:r>
        <w:rPr>
          <w:spacing w:val="-4"/>
        </w:rPr>
        <w:t>sciences</w:t>
      </w:r>
      <w:r>
        <w:rPr>
          <w:spacing w:val="3"/>
        </w:rPr>
        <w:t> </w:t>
      </w:r>
      <w:r>
        <w:rPr>
          <w:spacing w:val="-4"/>
        </w:rPr>
        <w:t>de</w:t>
      </w:r>
      <w:r>
        <w:rPr>
          <w:spacing w:val="3"/>
        </w:rPr>
        <w:t> </w:t>
      </w:r>
      <w:r>
        <w:rPr>
          <w:spacing w:val="-4"/>
        </w:rPr>
        <w:t>l’éducation,</w:t>
      </w:r>
      <w:r>
        <w:rPr>
          <w:spacing w:val="4"/>
        </w:rPr>
        <w:t> </w:t>
      </w:r>
      <w:r>
        <w:rPr>
          <w:spacing w:val="-4"/>
        </w:rPr>
        <w:t>notamment</w:t>
      </w:r>
      <w:r>
        <w:rPr>
          <w:spacing w:val="3"/>
        </w:rPr>
        <w:t> </w:t>
      </w:r>
      <w:r>
        <w:rPr>
          <w:spacing w:val="-4"/>
        </w:rPr>
        <w:t>des</w:t>
      </w:r>
      <w:r>
        <w:rPr>
          <w:spacing w:val="4"/>
        </w:rPr>
        <w:t> </w:t>
      </w:r>
      <w:r>
        <w:rPr>
          <w:spacing w:val="-4"/>
        </w:rPr>
        <w:t>travaux</w:t>
      </w:r>
      <w:r>
        <w:rPr>
          <w:spacing w:val="3"/>
        </w:rPr>
        <w:t> </w:t>
      </w:r>
      <w:r>
        <w:rPr>
          <w:spacing w:val="-5"/>
        </w:rPr>
        <w:t>de</w:t>
      </w:r>
    </w:p>
    <w:sectPr>
      <w:pgSz w:w="11910" w:h="16840"/>
      <w:pgMar w:header="588" w:footer="1240" w:top="1320" w:bottom="144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Gill Sans MT">
    <w:altName w:val="Gill Sans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1080001</wp:posOffset>
              </wp:positionH>
              <wp:positionV relativeFrom="page">
                <wp:posOffset>9777603</wp:posOffset>
              </wp:positionV>
              <wp:extent cx="4680585" cy="317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680585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80585" h="3175">
                            <a:moveTo>
                              <a:pt x="4680000" y="0"/>
                            </a:moveTo>
                            <a:lnTo>
                              <a:pt x="0" y="0"/>
                            </a:lnTo>
                            <a:lnTo>
                              <a:pt x="0" y="3174"/>
                            </a:lnTo>
                            <a:lnTo>
                              <a:pt x="4680000" y="3174"/>
                            </a:lnTo>
                            <a:lnTo>
                              <a:pt x="46800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5.039497pt;margin-top:769.890015pt;width:368.503976pt;height:.25pt;mso-position-horizontal-relative:page;mso-position-vertical-relative:page;z-index:-15775232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1067301</wp:posOffset>
              </wp:positionH>
              <wp:positionV relativeFrom="page">
                <wp:posOffset>9861385</wp:posOffset>
              </wp:positionV>
              <wp:extent cx="2876550" cy="126364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6550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Gill Sans MT" w:hAnsi="Gill Sans MT"/>
                              <w:sz w:val="13"/>
                            </w:rPr>
                          </w:pPr>
                          <w:r>
                            <w:rPr>
                              <w:rFonts w:ascii="Gill Sans MT" w:hAnsi="Gill Sans MT"/>
                              <w:w w:val="115"/>
                              <w:sz w:val="13"/>
                            </w:rPr>
                            <w:t>Les</w:t>
                          </w:r>
                          <w:r>
                            <w:rPr>
                              <w:rFonts w:ascii="Gill Sans MT" w:hAnsi="Gill Sans MT"/>
                              <w:spacing w:val="-9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w w:val="115"/>
                              <w:sz w:val="13"/>
                            </w:rPr>
                            <w:t>Cahiers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w w:val="115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w w:val="115"/>
                              <w:sz w:val="13"/>
                            </w:rPr>
                            <w:t>la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w w:val="115"/>
                              <w:sz w:val="13"/>
                            </w:rPr>
                            <w:t>recherche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w w:val="115"/>
                              <w:sz w:val="13"/>
                            </w:rPr>
                            <w:t>architecturale,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w w:val="115"/>
                              <w:sz w:val="13"/>
                            </w:rPr>
                            <w:t>urbaine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w w:val="115"/>
                              <w:sz w:val="13"/>
                            </w:rPr>
                            <w:t>et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w w:val="115"/>
                              <w:sz w:val="13"/>
                            </w:rPr>
                            <w:t>paysagère,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w w:val="115"/>
                              <w:sz w:val="13"/>
                            </w:rPr>
                            <w:t>22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w w:val="115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4"/>
                              <w:w w:val="115"/>
                              <w:sz w:val="13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39497pt;margin-top:776.487061pt;width:226.5pt;height:9.950pt;mso-position-horizontal-relative:page;mso-position-vertical-relative:page;z-index:-15774720" type="#_x0000_t202" id="docshape4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Gill Sans MT" w:hAnsi="Gill Sans MT"/>
                        <w:sz w:val="13"/>
                      </w:rPr>
                    </w:pPr>
                    <w:r>
                      <w:rPr>
                        <w:rFonts w:ascii="Gill Sans MT" w:hAnsi="Gill Sans MT"/>
                        <w:w w:val="115"/>
                        <w:sz w:val="13"/>
                      </w:rPr>
                      <w:t>Les</w:t>
                    </w:r>
                    <w:r>
                      <w:rPr>
                        <w:rFonts w:ascii="Gill Sans MT" w:hAnsi="Gill Sans MT"/>
                        <w:spacing w:val="-9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w w:val="115"/>
                        <w:sz w:val="13"/>
                      </w:rPr>
                      <w:t>Cahiers</w:t>
                    </w:r>
                    <w:r>
                      <w:rPr>
                        <w:rFonts w:ascii="Gill Sans MT" w:hAnsi="Gill Sans MT"/>
                        <w:spacing w:val="-8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w w:val="115"/>
                        <w:sz w:val="13"/>
                      </w:rPr>
                      <w:t>de</w:t>
                    </w:r>
                    <w:r>
                      <w:rPr>
                        <w:rFonts w:ascii="Gill Sans MT" w:hAnsi="Gill Sans MT"/>
                        <w:spacing w:val="-8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w w:val="115"/>
                        <w:sz w:val="13"/>
                      </w:rPr>
                      <w:t>la</w:t>
                    </w:r>
                    <w:r>
                      <w:rPr>
                        <w:rFonts w:ascii="Gill Sans MT" w:hAnsi="Gill Sans MT"/>
                        <w:spacing w:val="-8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w w:val="115"/>
                        <w:sz w:val="13"/>
                      </w:rPr>
                      <w:t>recherche</w:t>
                    </w:r>
                    <w:r>
                      <w:rPr>
                        <w:rFonts w:ascii="Gill Sans MT" w:hAnsi="Gill Sans MT"/>
                        <w:spacing w:val="-8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w w:val="115"/>
                        <w:sz w:val="13"/>
                      </w:rPr>
                      <w:t>architecturale,</w:t>
                    </w:r>
                    <w:r>
                      <w:rPr>
                        <w:rFonts w:ascii="Gill Sans MT" w:hAnsi="Gill Sans MT"/>
                        <w:spacing w:val="-8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w w:val="115"/>
                        <w:sz w:val="13"/>
                      </w:rPr>
                      <w:t>urbaine</w:t>
                    </w:r>
                    <w:r>
                      <w:rPr>
                        <w:rFonts w:ascii="Gill Sans MT" w:hAnsi="Gill Sans MT"/>
                        <w:spacing w:val="-8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w w:val="115"/>
                        <w:sz w:val="13"/>
                      </w:rPr>
                      <w:t>et</w:t>
                    </w:r>
                    <w:r>
                      <w:rPr>
                        <w:rFonts w:ascii="Gill Sans MT" w:hAnsi="Gill Sans MT"/>
                        <w:spacing w:val="-8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w w:val="115"/>
                        <w:sz w:val="13"/>
                      </w:rPr>
                      <w:t>paysagère,</w:t>
                    </w:r>
                    <w:r>
                      <w:rPr>
                        <w:rFonts w:ascii="Gill Sans MT" w:hAnsi="Gill Sans MT"/>
                        <w:spacing w:val="-8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w w:val="115"/>
                        <w:sz w:val="13"/>
                      </w:rPr>
                      <w:t>22</w:t>
                    </w:r>
                    <w:r>
                      <w:rPr>
                        <w:rFonts w:ascii="Gill Sans MT" w:hAnsi="Gill Sans MT"/>
                        <w:spacing w:val="-8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w w:val="115"/>
                        <w:sz w:val="13"/>
                      </w:rPr>
                      <w:t>|</w:t>
                    </w:r>
                    <w:r>
                      <w:rPr>
                        <w:rFonts w:ascii="Gill Sans MT" w:hAnsi="Gill Sans MT"/>
                        <w:spacing w:val="-8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4"/>
                        <w:w w:val="115"/>
                        <w:sz w:val="13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2750902</wp:posOffset>
              </wp:positionH>
              <wp:positionV relativeFrom="page">
                <wp:posOffset>387030</wp:posOffset>
              </wp:positionV>
              <wp:extent cx="3023235" cy="12636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232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Gill Sans MT" w:hAnsi="Gill Sans MT"/>
                              <w:sz w:val="13"/>
                            </w:rPr>
                          </w:pP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rapprocher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du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«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réel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» ou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diversifier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les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compétences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?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Un atelier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coopéra...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6.606506pt;margin-top:30.474842pt;width:238.05pt;height:9.950pt;mso-position-horizontal-relative:page;mso-position-vertical-relative:page;z-index:-15776256" type="#_x0000_t202" id="docshape1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Gill Sans MT" w:hAnsi="Gill Sans MT"/>
                        <w:sz w:val="13"/>
                      </w:rPr>
                    </w:pP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Se</w:t>
                    </w:r>
                    <w:r>
                      <w:rPr>
                        <w:rFonts w:ascii="Gill Sans MT" w:hAnsi="Gill Sans MT"/>
                        <w:spacing w:val="-3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rapprocher</w:t>
                    </w:r>
                    <w:r>
                      <w:rPr>
                        <w:rFonts w:ascii="Gill Sans MT" w:hAnsi="Gill Sans MT"/>
                        <w:spacing w:val="-3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du</w:t>
                    </w:r>
                    <w:r>
                      <w:rPr>
                        <w:rFonts w:ascii="Gill Sans MT" w:hAnsi="Gill Sans MT"/>
                        <w:spacing w:val="-3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«</w:t>
                    </w:r>
                    <w:r>
                      <w:rPr>
                        <w:rFonts w:ascii="Gill Sans MT" w:hAnsi="Gill Sans MT"/>
                        <w:spacing w:val="-3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réel</w:t>
                    </w:r>
                    <w:r>
                      <w:rPr>
                        <w:rFonts w:ascii="Gill Sans MT" w:hAnsi="Gill Sans MT"/>
                        <w:spacing w:val="-3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» ou</w:t>
                    </w:r>
                    <w:r>
                      <w:rPr>
                        <w:rFonts w:ascii="Gill Sans MT" w:hAnsi="Gill Sans MT"/>
                        <w:spacing w:val="-3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diversifier</w:t>
                    </w:r>
                    <w:r>
                      <w:rPr>
                        <w:rFonts w:ascii="Gill Sans MT" w:hAnsi="Gill Sans MT"/>
                        <w:spacing w:val="-3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les</w:t>
                    </w:r>
                    <w:r>
                      <w:rPr>
                        <w:rFonts w:ascii="Gill Sans MT" w:hAnsi="Gill Sans MT"/>
                        <w:spacing w:val="-3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compétences</w:t>
                    </w:r>
                    <w:r>
                      <w:rPr>
                        <w:rFonts w:ascii="Gill Sans MT" w:hAnsi="Gill Sans MT"/>
                        <w:spacing w:val="-3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?</w:t>
                    </w:r>
                    <w:r>
                      <w:rPr>
                        <w:rFonts w:ascii="Gill Sans MT" w:hAnsi="Gill Sans MT"/>
                        <w:spacing w:val="-3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Un atelier</w:t>
                    </w:r>
                    <w:r>
                      <w:rPr>
                        <w:rFonts w:ascii="Gill Sans MT" w:hAnsi="Gill Sans MT"/>
                        <w:spacing w:val="-3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coopéra...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6597516</wp:posOffset>
              </wp:positionH>
              <wp:positionV relativeFrom="page">
                <wp:posOffset>387020</wp:posOffset>
              </wp:positionV>
              <wp:extent cx="137795" cy="12636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779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60" w:right="0" w:firstLine="0"/>
                            <w:jc w:val="left"/>
                            <w:rPr>
                              <w:rFonts w:ascii="Gill Sans MT"/>
                              <w:sz w:val="13"/>
                            </w:rPr>
                          </w:pPr>
                          <w:r>
                            <w:rPr>
                              <w:rFonts w:ascii="Gill Sans MT"/>
                              <w:spacing w:val="-10"/>
                              <w:w w:val="12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spacing w:val="-10"/>
                              <w:w w:val="120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rFonts w:ascii="Gill Sans MT"/>
                              <w:spacing w:val="-10"/>
                              <w:w w:val="12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spacing w:val="-10"/>
                              <w:w w:val="12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Gill Sans MT"/>
                              <w:spacing w:val="-10"/>
                              <w:w w:val="12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9.489502pt;margin-top:30.474041pt;width:10.85pt;height:9.950pt;mso-position-horizontal-relative:page;mso-position-vertical-relative:page;z-index:-15775744" type="#_x0000_t202" id="docshape2" filled="false" stroked="false">
              <v:textbox inset="0,0,0,0">
                <w:txbxContent>
                  <w:p>
                    <w:pPr>
                      <w:spacing w:before="24"/>
                      <w:ind w:left="60" w:right="0" w:firstLine="0"/>
                      <w:jc w:val="left"/>
                      <w:rPr>
                        <w:rFonts w:ascii="Gill Sans MT"/>
                        <w:sz w:val="13"/>
                      </w:rPr>
                    </w:pPr>
                    <w:r>
                      <w:rPr>
                        <w:rFonts w:ascii="Gill Sans MT"/>
                        <w:spacing w:val="-10"/>
                        <w:w w:val="120"/>
                        <w:sz w:val="13"/>
                      </w:rPr>
                      <w:fldChar w:fldCharType="begin"/>
                    </w:r>
                    <w:r>
                      <w:rPr>
                        <w:rFonts w:ascii="Gill Sans MT"/>
                        <w:spacing w:val="-10"/>
                        <w:w w:val="120"/>
                        <w:sz w:val="13"/>
                      </w:rPr>
                      <w:instrText> PAGE </w:instrText>
                    </w:r>
                    <w:r>
                      <w:rPr>
                        <w:rFonts w:ascii="Gill Sans MT"/>
                        <w:spacing w:val="-10"/>
                        <w:w w:val="120"/>
                        <w:sz w:val="13"/>
                      </w:rPr>
                      <w:fldChar w:fldCharType="separate"/>
                    </w:r>
                    <w:r>
                      <w:rPr>
                        <w:rFonts w:ascii="Gill Sans MT"/>
                        <w:spacing w:val="-10"/>
                        <w:w w:val="120"/>
                        <w:sz w:val="13"/>
                      </w:rPr>
                      <w:t>1</w:t>
                    </w:r>
                    <w:r>
                      <w:rPr>
                        <w:rFonts w:ascii="Gill Sans MT"/>
                        <w:spacing w:val="-10"/>
                        <w:w w:val="120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425" w:right="1129"/>
      <w:outlineLvl w:val="1"/>
    </w:pPr>
    <w:rPr>
      <w:rFonts w:ascii="Gill Sans MT" w:hAnsi="Gill Sans MT" w:eastAsia="Gill Sans MT" w:cs="Gill Sans MT"/>
      <w:sz w:val="30"/>
      <w:szCs w:val="3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2025-03-21T08:23:25Z</dcterms:created>
  <dcterms:modified xsi:type="dcterms:W3CDTF">2025-03-21T08:23:25Z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2025-03-21T00:00:00Z</vt:filetime>
  </property>
  <property fmtid="{D5CDD505-2E9C-101B-9397-08002B2CF9AE}" pid="4" name="Producer">
    <vt:lpwstr>iLovePDF</vt:lpwstr>
  </property>
</Properties>
</file>