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tabs>
          <w:tab w:pos="2610" w:val="left" w:leader="none"/>
        </w:tabs>
        <w:spacing w:before="303"/>
        <w:ind w:left="315"/>
        <w:rPr>
          <w:u w:val="none"/>
        </w:rPr>
      </w:pPr>
      <w:r>
        <w:rPr>
          <w:spacing w:val="-2"/>
          <w:u w:val="none"/>
        </w:rPr>
        <w:t>CONCLUSION</w:t>
      </w:r>
      <w:r>
        <w:rPr>
          <w:u w:val="none"/>
        </w:rPr>
        <w:tab/>
      </w:r>
      <w:r>
        <w:rPr>
          <w:spacing w:val="-2"/>
          <w:u w:val="none"/>
        </w:rPr>
        <w:t>GÉNÉRALE</w:t>
      </w:r>
    </w:p>
    <w:p>
      <w:pPr>
        <w:pStyle w:val="BodyText"/>
        <w:ind w:left="0"/>
        <w:jc w:val="left"/>
        <w:rPr>
          <w:b/>
        </w:rPr>
      </w:pPr>
    </w:p>
    <w:p>
      <w:pPr>
        <w:pStyle w:val="BodyText"/>
        <w:spacing w:before="7"/>
        <w:ind w:left="0"/>
        <w:jc w:val="left"/>
        <w:rPr>
          <w:b/>
        </w:rPr>
      </w:pPr>
    </w:p>
    <w:p>
      <w:pPr>
        <w:pStyle w:val="BodyText"/>
        <w:ind w:right="108" w:firstLine="705"/>
      </w:pPr>
      <w:r>
        <w:rPr/>
        <w:t>Ce cours ayant exposé un petit nombre d’œuvres en leur associant un thème particulier, la charge de conclure incombait à chacun des chapitres. Il serait inutile de s’excuser d’avoir arrêté tel choix</w:t>
      </w:r>
      <w:r>
        <w:rPr>
          <w:spacing w:val="40"/>
        </w:rPr>
        <w:t> </w:t>
      </w:r>
      <w:r>
        <w:rPr/>
        <w:t>plutôt qu’un autre. Si l’ultime conclusion peut aussi se garder d’avancer une thèse sur l’unité de la philosophie moderne, elle se risquera à tracer quelques pointillés autour et entre les six œuvres de</w:t>
      </w:r>
      <w:r>
        <w:rPr>
          <w:spacing w:val="40"/>
        </w:rPr>
        <w:t> </w:t>
      </w:r>
      <w:r>
        <w:rPr/>
        <w:t>référence, élargissant ainsi</w:t>
      </w:r>
      <w:r>
        <w:rPr>
          <w:spacing w:val="-7"/>
        </w:rPr>
        <w:t> </w:t>
      </w:r>
      <w:r>
        <w:rPr/>
        <w:t>les</w:t>
      </w:r>
      <w:r>
        <w:rPr>
          <w:spacing w:val="-3"/>
        </w:rPr>
        <w:t> </w:t>
      </w:r>
      <w:r>
        <w:rPr/>
        <w:t>introductions</w:t>
      </w:r>
      <w:r>
        <w:rPr>
          <w:spacing w:val="40"/>
        </w:rPr>
        <w:t> </w:t>
      </w:r>
      <w:r>
        <w:rPr/>
        <w:t>et</w:t>
      </w:r>
      <w:r>
        <w:rPr>
          <w:spacing w:val="-4"/>
        </w:rPr>
        <w:t> </w:t>
      </w:r>
      <w:r>
        <w:rPr/>
        <w:t>conclusions des</w:t>
      </w:r>
      <w:r>
        <w:rPr>
          <w:spacing w:val="-1"/>
        </w:rPr>
        <w:t> </w:t>
      </w:r>
      <w:r>
        <w:rPr/>
        <w:t>différents chapitres.</w:t>
      </w:r>
    </w:p>
    <w:p>
      <w:pPr>
        <w:pStyle w:val="BodyText"/>
        <w:spacing w:before="1"/>
        <w:ind w:right="116" w:firstLine="705"/>
      </w:pPr>
      <w:r>
        <w:rPr>
          <w:u w:val="single"/>
        </w:rPr>
        <w:t>Descartes</w:t>
      </w:r>
      <w:r>
        <w:rPr/>
        <w:t> a au moins confirmé un tournant de la pensée moderne en imposant le principe de la subjectivité. La connaissance n’est plus déterminée par ce qui s’y présente, spécifiée par les choses, le monde, l’être. Elle se définit à partir du retour vers soi du sujet pensant, l’affirmation</w:t>
      </w:r>
      <w:r>
        <w:rPr>
          <w:spacing w:val="33"/>
        </w:rPr>
        <w:t> </w:t>
      </w:r>
      <w:r>
        <w:rPr/>
        <w:t>par soi de</w:t>
      </w:r>
      <w:r>
        <w:rPr>
          <w:spacing w:val="35"/>
        </w:rPr>
        <w:t> </w:t>
      </w:r>
      <w:r>
        <w:rPr/>
        <w:t>l’</w:t>
      </w:r>
      <w:r>
        <w:rPr>
          <w:i/>
        </w:rPr>
        <w:t>Ego</w:t>
      </w:r>
      <w:r>
        <w:rPr>
          <w:i/>
          <w:spacing w:val="34"/>
        </w:rPr>
        <w:t> </w:t>
      </w:r>
      <w:r>
        <w:rPr>
          <w:i/>
        </w:rPr>
        <w:t>cogito</w:t>
      </w:r>
      <w:r>
        <w:rPr/>
        <w:t>.</w:t>
      </w:r>
      <w:r>
        <w:rPr>
          <w:spacing w:val="35"/>
        </w:rPr>
        <w:t> </w:t>
      </w:r>
      <w:r>
        <w:rPr/>
        <w:t>Les</w:t>
      </w:r>
      <w:r>
        <w:rPr>
          <w:spacing w:val="36"/>
        </w:rPr>
        <w:t> </w:t>
      </w:r>
      <w:r>
        <w:rPr/>
        <w:t>choses</w:t>
      </w:r>
      <w:r>
        <w:rPr>
          <w:spacing w:val="37"/>
        </w:rPr>
        <w:t> </w:t>
      </w:r>
      <w:r>
        <w:rPr/>
        <w:t>en</w:t>
      </w:r>
      <w:r>
        <w:rPr>
          <w:spacing w:val="33"/>
        </w:rPr>
        <w:t> </w:t>
      </w:r>
      <w:r>
        <w:rPr/>
        <w:t>tant que subsistantes se subordonnent aux choses en tant que pensées. La subjectivité apparaît lorsque le « Je » devient ainsi le support (sujet) de toute attribution. Mais elle inclut un rapport constitutif à l’infini qui, intérieur et extérieur à elle, assoit définitivement son pouvoir de connaître. Cette relation de la subjectivité et de l’infini laisse au dehors la théologie comme intelligence d’une foi reçue.</w:t>
      </w:r>
    </w:p>
    <w:p>
      <w:pPr>
        <w:pStyle w:val="BodyText"/>
        <w:spacing w:before="2"/>
        <w:ind w:right="109" w:firstLine="705"/>
      </w:pPr>
      <w:r>
        <w:rPr>
          <w:u w:val="single"/>
        </w:rPr>
        <w:t>Les XVIIe et XVIIIe siècles</w:t>
      </w:r>
      <w:r>
        <w:rPr/>
        <w:t> seront traversés par une tension croissante entre la théologie chrétienne et la théologie philosophique, au bénéfice de cette dernière. Avec Spinoza, la raison philosophique rejette la foi religieuse dans un imaginaire primaire. Plus tard, la France du siècle des philosophes et des Lumières entend développer le savoir et le pouvoir de l’homme (</w:t>
      </w:r>
      <w:r>
        <w:rPr>
          <w:i/>
        </w:rPr>
        <w:t>Encyclopédie </w:t>
      </w:r>
      <w:r>
        <w:rPr/>
        <w:t>de Diderot et d’Alembert), affranchir également celui-ci des tutelles théologiques et politiques. Si l’Angleterre et l’Allemagne, préservées des affrontements avec le catholicisme, se montrent plus accueillantes aux références chrétiennes, c’est souvent au profit d’une assimilation philosophique de la religion dite révélée, selon le programme énoncé à la fin du siècle par Lessing.</w:t>
      </w:r>
    </w:p>
    <w:p>
      <w:pPr>
        <w:pStyle w:val="BodyText"/>
        <w:spacing w:after="0"/>
        <w:sectPr>
          <w:headerReference w:type="default" r:id="rId5"/>
          <w:type w:val="continuous"/>
          <w:pgSz w:w="11920" w:h="16860"/>
          <w:pgMar w:header="701" w:footer="0" w:top="1360" w:bottom="280" w:left="992" w:right="1275"/>
          <w:pgNumType w:start="1"/>
        </w:sectPr>
      </w:pPr>
    </w:p>
    <w:p>
      <w:pPr>
        <w:pStyle w:val="BodyText"/>
        <w:spacing w:before="46"/>
        <w:ind w:right="107" w:firstLine="705"/>
      </w:pPr>
      <w:r>
        <w:rPr>
          <w:u w:val="single"/>
        </w:rPr>
        <w:t>Kant</w:t>
      </w:r>
      <w:r>
        <w:rPr/>
        <w:t> s’y rallie lorsqu’il expose la religion chrétienne dans</w:t>
      </w:r>
      <w:r>
        <w:rPr>
          <w:spacing w:val="40"/>
        </w:rPr>
        <w:t> </w:t>
      </w:r>
      <w:r>
        <w:rPr/>
        <w:t>les</w:t>
      </w:r>
      <w:r>
        <w:rPr>
          <w:spacing w:val="40"/>
        </w:rPr>
        <w:t> </w:t>
      </w:r>
      <w:r>
        <w:rPr/>
        <w:t>limites de la simple raison. Il se singularise toutefois comme l’initiateur d’un second tournant de la pensée moderne. L’écart posé entre la raison théorique et la raison pratique introduit la primauté de celle-ci sur celle- là.</w:t>
      </w:r>
      <w:r>
        <w:rPr>
          <w:spacing w:val="40"/>
        </w:rPr>
        <w:t> </w:t>
      </w:r>
      <w:r>
        <w:rPr/>
        <w:t>En requérant de se mettre en recherche des conditions et des limites de la connaissance, la raison théorique commence par renforcer le principe de la subjectivité. Mais en posant que la volonté libre constitue elle-même radicalement son objet, l’action bonne, la raison pratique identifie déjà la raison à la liberté. La subjectivité se confond avec l’auto- affirmation</w:t>
      </w:r>
      <w:r>
        <w:rPr>
          <w:spacing w:val="40"/>
        </w:rPr>
        <w:t> </w:t>
      </w:r>
      <w:r>
        <w:rPr/>
        <w:t>d’une volonté raisonnable ou universelle.</w:t>
      </w:r>
    </w:p>
    <w:p>
      <w:pPr>
        <w:pStyle w:val="BodyText"/>
        <w:spacing w:before="1"/>
        <w:ind w:right="123" w:firstLine="705"/>
      </w:pPr>
      <w:r>
        <w:rPr>
          <w:u w:val="single"/>
        </w:rPr>
        <w:t>LE XIXe siècle</w:t>
      </w:r>
      <w:r>
        <w:rPr/>
        <w:t> n’oubliera pas la primauté de la volonté, mais en cherchant à concilier la raison avec l’histoire, l’universalité avec la particularité. L’idéalisme allemand, représenté par Hegel et Schelling, contemporain du mouvement romantique, découvre le devenir de la Liberté infinie à travers les déterminations finies de la Nature et de </w:t>
      </w:r>
      <w:r>
        <w:rPr>
          <w:spacing w:val="-2"/>
        </w:rPr>
        <w:t>l’Histoire.</w:t>
      </w:r>
    </w:p>
    <w:p>
      <w:pPr>
        <w:pStyle w:val="BodyText"/>
        <w:ind w:right="109" w:firstLine="705"/>
      </w:pPr>
      <w:r>
        <w:rPr/>
        <w:t>Avec </w:t>
      </w:r>
      <w:r>
        <w:rPr>
          <w:u w:val="single"/>
        </w:rPr>
        <w:t>Hegel</w:t>
      </w:r>
      <w:r>
        <w:rPr/>
        <w:t>, la liberté infinie, représentée en christianisme par l’autorévélation de Dieu, passe dans la forme d’une philosophie capable de comprendre, ici et maintenant, la totalité de ce qui est.</w:t>
      </w:r>
      <w:r>
        <w:rPr>
          <w:spacing w:val="40"/>
        </w:rPr>
        <w:t> </w:t>
      </w:r>
      <w:r>
        <w:rPr/>
        <w:t>Par-là</w:t>
      </w:r>
      <w:r>
        <w:rPr>
          <w:spacing w:val="40"/>
        </w:rPr>
        <w:t> </w:t>
      </w:r>
      <w:r>
        <w:rPr/>
        <w:t>se trouve supprimée la distinction que Kant avait maintenue, malgré tout, entre religion issue de la raison et religion ramenée à la raison. La philosophie assume désormais la relève de tout discours relatif à Dieu. Congédiant bientôt cette relève du christianisme, une certaine pensée allemande s’affirme avec force vers le milieu du siècle pour réunir la volonté libre au genre humain et développer un humanisme athée.</w:t>
      </w:r>
    </w:p>
    <w:p>
      <w:pPr>
        <w:pStyle w:val="BodyText"/>
        <w:spacing w:before="1"/>
        <w:ind w:right="120" w:firstLine="705"/>
      </w:pPr>
      <w:r>
        <w:rPr/>
        <w:t>Partiellement contemporain de Feuerbach et de Marx, le danois </w:t>
      </w:r>
      <w:r>
        <w:rPr>
          <w:u w:val="single"/>
        </w:rPr>
        <w:t>Kierkegaard</w:t>
      </w:r>
      <w:r>
        <w:rPr/>
        <w:t> parait faire exception à un mouvement qu’il n’ignore pas. Il met en avant le rapport passionné que seul un existant peut entretenir avec le terme placé face à lui : une éternité qui transcende le temps, un événement qui le rompt. Cependant, en insérant la subjectivité sur les chemins de l’existence, l’auteur contribue, à sa façon, à mettre à l’écart une humanité raisonnable jugée trop abstraite.</w:t>
      </w:r>
    </w:p>
    <w:p>
      <w:pPr>
        <w:pStyle w:val="BodyText"/>
        <w:ind w:right="115" w:firstLine="705"/>
      </w:pPr>
      <w:r>
        <w:rPr/>
        <w:t>Approchant de la fin de ce siècle, </w:t>
      </w:r>
      <w:r>
        <w:rPr>
          <w:u w:val="single"/>
        </w:rPr>
        <w:t>Nietzsche</w:t>
      </w:r>
      <w:r>
        <w:rPr/>
        <w:t> critique sévèrement les idéaux d’un humanisme athée qu’il voit répandu dans toutes les pratiques sociales et dans lequel il dénonce un succédané du christianisme. Si la pensée s’attache toujours à la volonté, c’est pour en découvrir l’impuissance et ses effets. Notre histoire</w:t>
      </w:r>
      <w:r>
        <w:rPr>
          <w:spacing w:val="40"/>
        </w:rPr>
        <w:t> </w:t>
      </w:r>
      <w:r>
        <w:rPr/>
        <w:t>entière</w:t>
      </w:r>
      <w:r>
        <w:rPr>
          <w:spacing w:val="40"/>
        </w:rPr>
        <w:t> </w:t>
      </w:r>
      <w:r>
        <w:rPr/>
        <w:t>en</w:t>
      </w:r>
      <w:r>
        <w:rPr>
          <w:spacing w:val="40"/>
        </w:rPr>
        <w:t> </w:t>
      </w:r>
      <w:r>
        <w:rPr/>
        <w:t>serait</w:t>
      </w:r>
    </w:p>
    <w:p>
      <w:pPr>
        <w:pStyle w:val="BodyText"/>
        <w:spacing w:after="0"/>
        <w:sectPr>
          <w:pgSz w:w="11920" w:h="16860"/>
          <w:pgMar w:header="701" w:footer="0" w:top="1360" w:bottom="280" w:left="992" w:right="1275"/>
        </w:sectPr>
      </w:pPr>
    </w:p>
    <w:p>
      <w:pPr>
        <w:pStyle w:val="BodyText"/>
        <w:spacing w:before="46"/>
        <w:ind w:right="110"/>
      </w:pPr>
      <w:r>
        <w:rPr/>
        <w:t>issue. D’un côté, cette analyse généalogique continue les critiques athées du milieu du XIXe siècle, qui entendaient suivre la genèse de Dieu à partir d’une conscience fausse ou d’une société pervertie.</w:t>
      </w:r>
      <w:r>
        <w:rPr>
          <w:spacing w:val="40"/>
        </w:rPr>
        <w:t> </w:t>
      </w:r>
      <w:r>
        <w:rPr/>
        <w:t>D’un autre côté, elle annonce un ensemble de discours et de pratiques du siècle suivant, qui révèlent une division constitutive du sujet, entre le conscient et l’inconscient, la signification et la pulsion, en même temps qu’une multiplicité irréductible des interprétations de la vie. On pourrait parler d’un tournant généalogique, comme auparavant d’un tournant pratique et d’un tournant historique, sur la base commune d’une affirmation initiale du principe de la subjectivité ; à condition toutefois de recevoir avec réserve ces partitions de l’histoire.</w:t>
      </w:r>
    </w:p>
    <w:p>
      <w:pPr>
        <w:pStyle w:val="BodyText"/>
        <w:spacing w:before="89"/>
        <w:ind w:right="109" w:firstLine="254"/>
      </w:pPr>
      <w:r>
        <w:rPr>
          <w:u w:val="single"/>
        </w:rPr>
        <w:t>Heidegger</w:t>
      </w:r>
      <w:r>
        <w:rPr/>
        <w:t>, disciple « hérétique » de Husserl, est sans doute avec Rosenzweig et Bergson, l’un des plus grands philosophes du 20è siècle. Sa contribution tout à fait considérable dans le domaine de la métaphysique doit être appréciée selon la distinction qu’il a lui-même homologuée entre un « Heidegger</w:t>
      </w:r>
      <w:r>
        <w:rPr>
          <w:spacing w:val="40"/>
        </w:rPr>
        <w:t> </w:t>
      </w:r>
      <w:r>
        <w:rPr/>
        <w:t>I », marqué par la logique du questionnement, et un « Heidegger II », sensible</w:t>
      </w:r>
      <w:r>
        <w:rPr>
          <w:spacing w:val="-8"/>
        </w:rPr>
        <w:t> </w:t>
      </w:r>
      <w:r>
        <w:rPr/>
        <w:t>à l’attitude d’écoute. Après avoir replacé la question du sujet dans la problématique de la corrélation intime entre lui et le temps, il a permis de pousser jusqu’en ses plus extrêmes conséquences le thème de la transcendance de la finitude au risque de manquer l’exigence de normativité et de résistance </w:t>
      </w:r>
      <w:r>
        <w:rPr>
          <w:spacing w:val="-2"/>
        </w:rPr>
        <w:t>éthique.</w:t>
      </w:r>
    </w:p>
    <w:p>
      <w:pPr>
        <w:pStyle w:val="BodyText"/>
        <w:spacing w:before="88"/>
        <w:ind w:right="110" w:firstLine="254"/>
      </w:pPr>
      <w:r>
        <w:rPr/>
        <w:t>On a parlé pour </w:t>
      </w:r>
      <w:r>
        <w:rPr>
          <w:u w:val="single"/>
        </w:rPr>
        <w:t>Wittgenstein</w:t>
      </w:r>
      <w:r>
        <w:rPr/>
        <w:t> d’un tournant langagier en</w:t>
      </w:r>
      <w:r>
        <w:rPr>
          <w:spacing w:val="-1"/>
        </w:rPr>
        <w:t> </w:t>
      </w:r>
      <w:r>
        <w:rPr/>
        <w:t>relevant pour finir son extrême diversité. Après maints auteurs rencontrés depuis Descartes, le dernier récuse de nouveau l’autorité des phénomènes (ou des choses) pour renvoyer ceux-ci à une puissance qui les constitue : elle les fait apparaître à une conscience (Kant), les fait vouloir comme des valeurs (Nietzsche), les fait dire, à partir d’une forme conditionnée et limitée de signification et de communication. En y mettant des précautions, nous aurions là un fil d’Ariane. La philosophie moderne aurait substitué à l’autorité des choses le pouvoir du sujet (connaissant puis voulant) à leur égard. La philosophie contemporaine aurait montré les illusions de souveraineté de ce sujet, sans revenir à l’horizon ancien. Le sujet s’était pensé constituant, il se trouve constitué,</w:t>
      </w:r>
      <w:r>
        <w:rPr>
          <w:spacing w:val="40"/>
        </w:rPr>
        <w:t> </w:t>
      </w:r>
      <w:r>
        <w:rPr/>
        <w:t>mû et joué, par les pulsions de la vie, par les jeux du langage.</w:t>
      </w:r>
    </w:p>
    <w:p>
      <w:pPr>
        <w:pStyle w:val="BodyText"/>
        <w:spacing w:line="235" w:lineRule="auto" w:before="6"/>
        <w:ind w:right="117" w:firstLine="705"/>
      </w:pPr>
      <w:r>
        <w:rPr>
          <w:u w:val="single"/>
        </w:rPr>
        <w:t>Ricoeur</w:t>
      </w:r>
      <w:r>
        <w:rPr/>
        <w:t>, héritier de Husserl, de Heidegger et de Nabert, illustre remarquablement ce que peut être un</w:t>
      </w:r>
      <w:r>
        <w:rPr>
          <w:spacing w:val="-2"/>
        </w:rPr>
        <w:t> </w:t>
      </w:r>
      <w:r>
        <w:rPr/>
        <w:t>philosophe</w:t>
      </w:r>
      <w:r>
        <w:rPr>
          <w:spacing w:val="-2"/>
        </w:rPr>
        <w:t> </w:t>
      </w:r>
      <w:r>
        <w:rPr/>
        <w:t>de la « conversation » :</w:t>
      </w:r>
    </w:p>
    <w:p>
      <w:pPr>
        <w:pStyle w:val="BodyText"/>
        <w:spacing w:after="0" w:line="235" w:lineRule="auto"/>
        <w:sectPr>
          <w:pgSz w:w="11920" w:h="16860"/>
          <w:pgMar w:header="701" w:footer="0" w:top="1360" w:bottom="280" w:left="992" w:right="1275"/>
        </w:sectPr>
      </w:pPr>
    </w:p>
    <w:p>
      <w:pPr>
        <w:pStyle w:val="BodyText"/>
        <w:spacing w:line="237" w:lineRule="auto" w:before="49"/>
        <w:ind w:right="122"/>
      </w:pPr>
      <w:r>
        <w:rPr/>
        <w:t>entre les sciences humaines et la philosophie, entre la philosophie et la Bible, entre la morale et la politique, entre la phénoménologie et </w:t>
      </w:r>
      <w:r>
        <w:rPr>
          <w:spacing w:val="-2"/>
        </w:rPr>
        <w:t>l’herméneutique.</w:t>
      </w:r>
    </w:p>
    <w:p>
      <w:pPr>
        <w:pStyle w:val="BodyText"/>
        <w:ind w:right="112" w:firstLine="705"/>
      </w:pPr>
      <w:r>
        <w:rPr>
          <w:u w:val="single"/>
        </w:rPr>
        <w:t>Les courants phénoménologiques en France</w:t>
      </w:r>
      <w:r>
        <w:rPr/>
        <w:t> se sont développés selon plusieurs phases, depuis les premières réceptions de Husserl et de Heidegger, avant et après la seconde guerre mondiale. La première coïncide avec les noms de Merleau-Ponty, Sartre, Levinas ; la seconde avec Levinas, Ricoeur, Henry et Maldiney ; une troisième avec Marion et Chrétien notamment. Désormais, c’est au renversement de la phénoménologie, initié comme tel par Heidegger et qui reverse l’intentionnalité sur l’être, l’autre, la vie, le monde du texte, que ces auteurs, dans des perspectives différenciées, tentent de dégager les voies d’une phénoménologie de l’inapparent, de l’invisible, de la réponse, qui n’hésitent pas à solliciter les corpus religieux et à reposer à nouveaux frais la question philosophique de Dieu.</w:t>
      </w:r>
    </w:p>
    <w:p>
      <w:pPr>
        <w:pStyle w:val="BodyText"/>
        <w:spacing w:after="0"/>
        <w:sectPr>
          <w:pgSz w:w="11920" w:h="16860"/>
          <w:pgMar w:header="701" w:footer="0" w:top="1360" w:bottom="280" w:left="992" w:right="1275"/>
        </w:sectPr>
      </w:pPr>
    </w:p>
    <w:p>
      <w:pPr>
        <w:pStyle w:val="BodyText"/>
        <w:ind w:left="0"/>
        <w:jc w:val="left"/>
      </w:pPr>
    </w:p>
    <w:p>
      <w:pPr>
        <w:pStyle w:val="BodyText"/>
        <w:ind w:left="0"/>
        <w:jc w:val="left"/>
      </w:pPr>
    </w:p>
    <w:p>
      <w:pPr>
        <w:pStyle w:val="BodyText"/>
        <w:spacing w:before="39"/>
        <w:ind w:left="0"/>
        <w:jc w:val="left"/>
      </w:pPr>
    </w:p>
    <w:p>
      <w:pPr>
        <w:pStyle w:val="Heading1"/>
        <w:ind w:left="290"/>
        <w:rPr>
          <w:u w:val="none"/>
        </w:rPr>
      </w:pPr>
      <w:r>
        <w:rPr>
          <w:spacing w:val="-2"/>
          <w:u w:val="none"/>
        </w:rPr>
        <w:t>BIBLIOGRAPHIE</w:t>
      </w:r>
    </w:p>
    <w:p>
      <w:pPr>
        <w:spacing w:before="371"/>
        <w:ind w:left="294" w:right="0" w:firstLine="0"/>
        <w:jc w:val="center"/>
        <w:rPr>
          <w:b/>
          <w:sz w:val="28"/>
        </w:rPr>
      </w:pPr>
      <w:r>
        <w:rPr>
          <w:b/>
          <w:sz w:val="28"/>
          <w:u w:val="single"/>
        </w:rPr>
        <w:t>Histoires</w:t>
      </w:r>
      <w:r>
        <w:rPr>
          <w:b/>
          <w:spacing w:val="21"/>
          <w:sz w:val="28"/>
          <w:u w:val="single"/>
        </w:rPr>
        <w:t> </w:t>
      </w:r>
      <w:r>
        <w:rPr>
          <w:b/>
          <w:sz w:val="28"/>
          <w:u w:val="single"/>
        </w:rPr>
        <w:t>générales</w:t>
      </w:r>
      <w:r>
        <w:rPr>
          <w:b/>
          <w:spacing w:val="17"/>
          <w:sz w:val="28"/>
          <w:u w:val="single"/>
        </w:rPr>
        <w:t> </w:t>
      </w:r>
      <w:r>
        <w:rPr>
          <w:b/>
          <w:sz w:val="28"/>
          <w:u w:val="single"/>
        </w:rPr>
        <w:t>de</w:t>
      </w:r>
      <w:r>
        <w:rPr>
          <w:b/>
          <w:spacing w:val="33"/>
          <w:sz w:val="28"/>
          <w:u w:val="single"/>
        </w:rPr>
        <w:t> </w:t>
      </w:r>
      <w:r>
        <w:rPr>
          <w:b/>
          <w:sz w:val="28"/>
          <w:u w:val="single"/>
        </w:rPr>
        <w:t>la</w:t>
      </w:r>
      <w:r>
        <w:rPr>
          <w:b/>
          <w:spacing w:val="34"/>
          <w:sz w:val="28"/>
          <w:u w:val="single"/>
        </w:rPr>
        <w:t> </w:t>
      </w:r>
      <w:r>
        <w:rPr>
          <w:b/>
          <w:spacing w:val="-2"/>
          <w:sz w:val="28"/>
          <w:u w:val="single"/>
        </w:rPr>
        <w:t>philosophie</w:t>
      </w:r>
    </w:p>
    <w:p>
      <w:pPr>
        <w:pStyle w:val="BodyText"/>
        <w:spacing w:before="18"/>
        <w:ind w:left="0"/>
        <w:jc w:val="left"/>
        <w:rPr>
          <w:b/>
        </w:rPr>
      </w:pPr>
    </w:p>
    <w:p>
      <w:pPr>
        <w:spacing w:line="235" w:lineRule="auto" w:before="0"/>
        <w:ind w:left="434" w:right="0" w:firstLine="705"/>
        <w:jc w:val="left"/>
        <w:rPr>
          <w:sz w:val="28"/>
        </w:rPr>
      </w:pPr>
      <w:r>
        <w:rPr>
          <w:sz w:val="28"/>
        </w:rPr>
        <w:t>Une</w:t>
      </w:r>
      <w:r>
        <w:rPr>
          <w:spacing w:val="-3"/>
          <w:sz w:val="28"/>
        </w:rPr>
        <w:t> </w:t>
      </w:r>
      <w:r>
        <w:rPr>
          <w:sz w:val="28"/>
        </w:rPr>
        <w:t>publication</w:t>
      </w:r>
      <w:r>
        <w:rPr>
          <w:spacing w:val="-2"/>
          <w:sz w:val="28"/>
        </w:rPr>
        <w:t> </w:t>
      </w:r>
      <w:r>
        <w:rPr>
          <w:sz w:val="28"/>
        </w:rPr>
        <w:t>s’impose</w:t>
      </w:r>
      <w:r>
        <w:rPr>
          <w:spacing w:val="-2"/>
          <w:sz w:val="28"/>
        </w:rPr>
        <w:t> </w:t>
      </w:r>
      <w:r>
        <w:rPr>
          <w:sz w:val="28"/>
        </w:rPr>
        <w:t>entre</w:t>
      </w:r>
      <w:r>
        <w:rPr>
          <w:spacing w:val="-3"/>
          <w:sz w:val="28"/>
        </w:rPr>
        <w:t> </w:t>
      </w:r>
      <w:r>
        <w:rPr>
          <w:sz w:val="28"/>
        </w:rPr>
        <w:t>toutes</w:t>
      </w:r>
      <w:r>
        <w:rPr>
          <w:spacing w:val="-5"/>
          <w:sz w:val="28"/>
        </w:rPr>
        <w:t> </w:t>
      </w:r>
      <w:r>
        <w:rPr>
          <w:sz w:val="28"/>
        </w:rPr>
        <w:t>:</w:t>
      </w:r>
      <w:r>
        <w:rPr>
          <w:spacing w:val="-3"/>
          <w:sz w:val="28"/>
        </w:rPr>
        <w:t> </w:t>
      </w:r>
      <w:r>
        <w:rPr>
          <w:i/>
          <w:sz w:val="28"/>
        </w:rPr>
        <w:t>Histoire de</w:t>
      </w:r>
      <w:r>
        <w:rPr>
          <w:i/>
          <w:spacing w:val="-2"/>
          <w:sz w:val="28"/>
        </w:rPr>
        <w:t> </w:t>
      </w:r>
      <w:r>
        <w:rPr>
          <w:i/>
          <w:sz w:val="28"/>
        </w:rPr>
        <w:t>la</w:t>
      </w:r>
      <w:r>
        <w:rPr>
          <w:i/>
          <w:spacing w:val="-3"/>
          <w:sz w:val="28"/>
        </w:rPr>
        <w:t> </w:t>
      </w:r>
      <w:r>
        <w:rPr>
          <w:i/>
          <w:sz w:val="28"/>
        </w:rPr>
        <w:t>philosophie</w:t>
      </w:r>
      <w:r>
        <w:rPr>
          <w:sz w:val="28"/>
        </w:rPr>
        <w:t>, Gallimard (La Pléiade).</w:t>
      </w:r>
    </w:p>
    <w:p>
      <w:pPr>
        <w:pStyle w:val="ListParagraph"/>
        <w:numPr>
          <w:ilvl w:val="0"/>
          <w:numId w:val="1"/>
        </w:numPr>
        <w:tabs>
          <w:tab w:pos="434" w:val="left" w:leader="none"/>
        </w:tabs>
        <w:spacing w:line="237" w:lineRule="auto" w:before="6" w:after="0"/>
        <w:ind w:left="434" w:right="208" w:hanging="361"/>
        <w:jc w:val="left"/>
        <w:rPr>
          <w:sz w:val="28"/>
        </w:rPr>
      </w:pPr>
      <w:r>
        <w:rPr>
          <w:sz w:val="28"/>
        </w:rPr>
        <w:t>Tome</w:t>
      </w:r>
      <w:r>
        <w:rPr>
          <w:spacing w:val="-25"/>
          <w:sz w:val="28"/>
        </w:rPr>
        <w:t> </w:t>
      </w:r>
      <w:r>
        <w:rPr>
          <w:sz w:val="28"/>
        </w:rPr>
        <w:t>2 : De la Renaissance à la révolution kantienne, Y. BELAVAL, éd., 1973, 1142 p. ;</w:t>
      </w:r>
    </w:p>
    <w:p>
      <w:pPr>
        <w:pStyle w:val="ListParagraph"/>
        <w:numPr>
          <w:ilvl w:val="0"/>
          <w:numId w:val="1"/>
        </w:numPr>
        <w:tabs>
          <w:tab w:pos="434" w:val="left" w:leader="none"/>
        </w:tabs>
        <w:spacing w:line="237" w:lineRule="auto" w:before="15" w:after="0"/>
        <w:ind w:left="434" w:right="148" w:hanging="361"/>
        <w:jc w:val="left"/>
        <w:rPr>
          <w:sz w:val="28"/>
        </w:rPr>
      </w:pPr>
      <w:r>
        <w:rPr>
          <w:sz w:val="28"/>
        </w:rPr>
        <w:t>Tome 3 : Du XIXe siècle à nos jours, Y. BELAVAL. Ed, 1974, 1385 p. Chaque auteur ou sujet a été traité par le meilleur spécialiste français du moment.</w:t>
      </w:r>
      <w:r>
        <w:rPr>
          <w:spacing w:val="40"/>
          <w:sz w:val="28"/>
        </w:rPr>
        <w:t> </w:t>
      </w:r>
      <w:r>
        <w:rPr>
          <w:sz w:val="28"/>
        </w:rPr>
        <w:t>Suivant</w:t>
      </w:r>
      <w:r>
        <w:rPr>
          <w:spacing w:val="40"/>
          <w:sz w:val="28"/>
        </w:rPr>
        <w:t> </w:t>
      </w:r>
      <w:r>
        <w:rPr>
          <w:sz w:val="28"/>
        </w:rPr>
        <w:t>les</w:t>
      </w:r>
      <w:r>
        <w:rPr>
          <w:spacing w:val="40"/>
          <w:sz w:val="28"/>
        </w:rPr>
        <w:t> </w:t>
      </w:r>
      <w:r>
        <w:rPr>
          <w:sz w:val="28"/>
        </w:rPr>
        <w:t>index</w:t>
      </w:r>
      <w:r>
        <w:rPr>
          <w:spacing w:val="40"/>
          <w:sz w:val="28"/>
        </w:rPr>
        <w:t> </w:t>
      </w:r>
      <w:r>
        <w:rPr>
          <w:sz w:val="28"/>
        </w:rPr>
        <w:t>des</w:t>
      </w:r>
      <w:r>
        <w:rPr>
          <w:spacing w:val="40"/>
          <w:sz w:val="28"/>
        </w:rPr>
        <w:t> </w:t>
      </w:r>
      <w:r>
        <w:rPr>
          <w:sz w:val="28"/>
        </w:rPr>
        <w:t>philosophes</w:t>
      </w:r>
      <w:r>
        <w:rPr>
          <w:spacing w:val="40"/>
          <w:sz w:val="28"/>
        </w:rPr>
        <w:t> </w:t>
      </w:r>
      <w:r>
        <w:rPr>
          <w:sz w:val="28"/>
        </w:rPr>
        <w:t>et</w:t>
      </w:r>
      <w:r>
        <w:rPr>
          <w:spacing w:val="40"/>
          <w:sz w:val="28"/>
        </w:rPr>
        <w:t> </w:t>
      </w:r>
      <w:r>
        <w:rPr>
          <w:sz w:val="28"/>
        </w:rPr>
        <w:t>des</w:t>
      </w:r>
      <w:r>
        <w:rPr>
          <w:spacing w:val="40"/>
          <w:sz w:val="28"/>
        </w:rPr>
        <w:t> </w:t>
      </w:r>
      <w:r>
        <w:rPr>
          <w:sz w:val="28"/>
        </w:rPr>
        <w:t>œuvres</w:t>
      </w:r>
      <w:r>
        <w:rPr>
          <w:spacing w:val="40"/>
          <w:sz w:val="28"/>
        </w:rPr>
        <w:t> </w:t>
      </w:r>
      <w:r>
        <w:rPr>
          <w:sz w:val="28"/>
        </w:rPr>
        <w:t>ainsi</w:t>
      </w:r>
      <w:r>
        <w:rPr>
          <w:spacing w:val="35"/>
          <w:sz w:val="28"/>
        </w:rPr>
        <w:t> </w:t>
      </w:r>
      <w:r>
        <w:rPr>
          <w:sz w:val="28"/>
        </w:rPr>
        <w:t>qu’un tableau</w:t>
      </w:r>
      <w:r>
        <w:rPr>
          <w:spacing w:val="40"/>
          <w:sz w:val="28"/>
        </w:rPr>
        <w:t> </w:t>
      </w:r>
      <w:r>
        <w:rPr>
          <w:sz w:val="28"/>
        </w:rPr>
        <w:t>chronologique.</w:t>
      </w:r>
      <w:r>
        <w:rPr>
          <w:spacing w:val="40"/>
          <w:sz w:val="28"/>
        </w:rPr>
        <w:t> </w:t>
      </w:r>
      <w:r>
        <w:rPr>
          <w:sz w:val="28"/>
        </w:rPr>
        <w:t>Certaines</w:t>
      </w:r>
      <w:r>
        <w:rPr>
          <w:spacing w:val="40"/>
          <w:sz w:val="28"/>
        </w:rPr>
        <w:t> </w:t>
      </w:r>
      <w:r>
        <w:rPr>
          <w:sz w:val="28"/>
        </w:rPr>
        <w:t>parties</w:t>
      </w:r>
      <w:r>
        <w:rPr>
          <w:spacing w:val="40"/>
          <w:sz w:val="28"/>
        </w:rPr>
        <w:t> </w:t>
      </w:r>
      <w:r>
        <w:rPr>
          <w:sz w:val="28"/>
        </w:rPr>
        <w:t>ont</w:t>
      </w:r>
      <w:r>
        <w:rPr>
          <w:spacing w:val="40"/>
          <w:sz w:val="28"/>
        </w:rPr>
        <w:t> </w:t>
      </w:r>
      <w:r>
        <w:rPr>
          <w:sz w:val="28"/>
        </w:rPr>
        <w:t>été</w:t>
      </w:r>
      <w:r>
        <w:rPr>
          <w:spacing w:val="40"/>
          <w:sz w:val="28"/>
        </w:rPr>
        <w:t> </w:t>
      </w:r>
      <w:r>
        <w:rPr>
          <w:sz w:val="28"/>
        </w:rPr>
        <w:t>publiées</w:t>
      </w:r>
      <w:r>
        <w:rPr>
          <w:spacing w:val="40"/>
          <w:sz w:val="28"/>
        </w:rPr>
        <w:t> </w:t>
      </w:r>
      <w:r>
        <w:rPr>
          <w:sz w:val="28"/>
        </w:rPr>
        <w:t>séparément. C’est</w:t>
      </w:r>
      <w:r>
        <w:rPr>
          <w:spacing w:val="4"/>
          <w:sz w:val="28"/>
        </w:rPr>
        <w:t> </w:t>
      </w:r>
      <w:r>
        <w:rPr>
          <w:sz w:val="28"/>
        </w:rPr>
        <w:t>le</w:t>
      </w:r>
      <w:r>
        <w:rPr>
          <w:spacing w:val="-4"/>
          <w:sz w:val="28"/>
        </w:rPr>
        <w:t> </w:t>
      </w:r>
      <w:r>
        <w:rPr>
          <w:sz w:val="28"/>
        </w:rPr>
        <w:t>cas</w:t>
      </w:r>
      <w:r>
        <w:rPr>
          <w:spacing w:val="-6"/>
          <w:sz w:val="28"/>
        </w:rPr>
        <w:t> </w:t>
      </w:r>
      <w:r>
        <w:rPr>
          <w:sz w:val="28"/>
        </w:rPr>
        <w:t>de</w:t>
      </w:r>
      <w:r>
        <w:rPr>
          <w:spacing w:val="-2"/>
          <w:sz w:val="28"/>
        </w:rPr>
        <w:t> </w:t>
      </w:r>
      <w:r>
        <w:rPr>
          <w:i/>
          <w:sz w:val="28"/>
        </w:rPr>
        <w:t>La</w:t>
      </w:r>
      <w:r>
        <w:rPr>
          <w:i/>
          <w:spacing w:val="18"/>
          <w:sz w:val="28"/>
        </w:rPr>
        <w:t> </w:t>
      </w:r>
      <w:r>
        <w:rPr>
          <w:i/>
          <w:sz w:val="28"/>
        </w:rPr>
        <w:t>Révolution kantienne</w:t>
      </w:r>
      <w:r>
        <w:rPr>
          <w:i/>
          <w:spacing w:val="-3"/>
          <w:sz w:val="28"/>
        </w:rPr>
        <w:t> </w:t>
      </w:r>
      <w:r>
        <w:rPr>
          <w:sz w:val="28"/>
        </w:rPr>
        <w:t>(l’idéalisme</w:t>
      </w:r>
      <w:r>
        <w:rPr>
          <w:spacing w:val="-5"/>
          <w:sz w:val="28"/>
        </w:rPr>
        <w:t> </w:t>
      </w:r>
      <w:r>
        <w:rPr>
          <w:sz w:val="28"/>
        </w:rPr>
        <w:t>allemand),</w:t>
      </w:r>
      <w:r>
        <w:rPr>
          <w:spacing w:val="-1"/>
          <w:sz w:val="28"/>
        </w:rPr>
        <w:t> </w:t>
      </w:r>
      <w:r>
        <w:rPr>
          <w:sz w:val="28"/>
        </w:rPr>
        <w:t>dans</w:t>
      </w:r>
      <w:r>
        <w:rPr>
          <w:spacing w:val="-3"/>
          <w:sz w:val="28"/>
        </w:rPr>
        <w:t> </w:t>
      </w:r>
      <w:r>
        <w:rPr>
          <w:sz w:val="28"/>
        </w:rPr>
        <w:t>la</w:t>
      </w:r>
      <w:r>
        <w:rPr>
          <w:spacing w:val="-9"/>
          <w:sz w:val="28"/>
        </w:rPr>
        <w:t> </w:t>
      </w:r>
      <w:r>
        <w:rPr>
          <w:spacing w:val="-2"/>
          <w:sz w:val="28"/>
        </w:rPr>
        <w:t>coll.</w:t>
      </w:r>
    </w:p>
    <w:p>
      <w:pPr>
        <w:pStyle w:val="BodyText"/>
        <w:spacing w:line="377" w:lineRule="exact"/>
      </w:pPr>
      <w:r>
        <w:rPr/>
        <w:t>«</w:t>
      </w:r>
      <w:r>
        <w:rPr>
          <w:spacing w:val="19"/>
        </w:rPr>
        <w:t> </w:t>
      </w:r>
      <w:r>
        <w:rPr/>
        <w:t>Idées</w:t>
      </w:r>
      <w:r>
        <w:rPr>
          <w:spacing w:val="10"/>
        </w:rPr>
        <w:t> </w:t>
      </w:r>
      <w:r>
        <w:rPr>
          <w:spacing w:val="-5"/>
        </w:rPr>
        <w:t>».</w:t>
      </w:r>
    </w:p>
    <w:p>
      <w:pPr>
        <w:pStyle w:val="BodyText"/>
        <w:spacing w:line="237" w:lineRule="auto" w:before="17"/>
        <w:ind w:right="123"/>
      </w:pPr>
      <w:r>
        <w:rPr/>
        <w:t>Les autres histoires générales disponibles ont été souvent écrites, pour l’essentiel, par un auteur unique. La plus classique reste : E. BREHIER, </w:t>
      </w:r>
      <w:r>
        <w:rPr>
          <w:i/>
        </w:rPr>
        <w:t>Histoire de la philosophie</w:t>
      </w:r>
      <w:r>
        <w:rPr/>
        <w:t>, P.U.F. (Quadrige). 1981, tomes 2 et 3, 1059 p. Cet ouvrage des années trente est ainsi disponible dans une édition peu coûteuse, avec des mises à jour.</w:t>
      </w:r>
    </w:p>
    <w:p>
      <w:pPr>
        <w:pStyle w:val="BodyText"/>
        <w:spacing w:line="372" w:lineRule="exact" w:before="23"/>
      </w:pPr>
      <w:r>
        <w:rPr/>
        <w:t>Pour</w:t>
      </w:r>
      <w:r>
        <w:rPr>
          <w:spacing w:val="-15"/>
        </w:rPr>
        <w:t> </w:t>
      </w:r>
      <w:r>
        <w:rPr/>
        <w:t>notre</w:t>
      </w:r>
      <w:r>
        <w:rPr>
          <w:spacing w:val="-5"/>
        </w:rPr>
        <w:t> </w:t>
      </w:r>
      <w:r>
        <w:rPr/>
        <w:t>période,</w:t>
      </w:r>
      <w:r>
        <w:rPr>
          <w:spacing w:val="14"/>
        </w:rPr>
        <w:t> </w:t>
      </w:r>
      <w:r>
        <w:rPr/>
        <w:t>on</w:t>
      </w:r>
      <w:r>
        <w:rPr>
          <w:spacing w:val="-4"/>
        </w:rPr>
        <w:t> </w:t>
      </w:r>
      <w:r>
        <w:rPr/>
        <w:t>ajoutera </w:t>
      </w:r>
      <w:r>
        <w:rPr>
          <w:spacing w:val="-10"/>
        </w:rPr>
        <w:t>:</w:t>
      </w:r>
    </w:p>
    <w:p>
      <w:pPr>
        <w:spacing w:line="235" w:lineRule="auto" w:before="1"/>
        <w:ind w:left="434" w:right="119" w:firstLine="0"/>
        <w:jc w:val="both"/>
        <w:rPr>
          <w:sz w:val="28"/>
        </w:rPr>
      </w:pPr>
      <w:r>
        <w:rPr>
          <w:sz w:val="28"/>
        </w:rPr>
        <w:t>J.-M. BESNIER, </w:t>
      </w:r>
      <w:r>
        <w:rPr>
          <w:i/>
          <w:sz w:val="28"/>
        </w:rPr>
        <w:t>Histoire de la philosophie moderne et contemporaine</w:t>
      </w:r>
      <w:r>
        <w:rPr>
          <w:sz w:val="28"/>
        </w:rPr>
        <w:t>, Grasset, 1993, 670 p. ;</w:t>
      </w:r>
    </w:p>
    <w:p>
      <w:pPr>
        <w:pStyle w:val="BodyText"/>
        <w:spacing w:line="242" w:lineRule="auto" w:before="3"/>
        <w:ind w:right="110"/>
      </w:pPr>
      <w:r>
        <w:rPr/>
        <w:t>B. MORICHERE éd, </w:t>
      </w:r>
      <w:r>
        <w:rPr>
          <w:i/>
        </w:rPr>
        <w:t>Philosophes et philosophie</w:t>
      </w:r>
      <w:r>
        <w:rPr/>
        <w:t>. Tome 1 : Des origines à Leibniz ; Tome 2 : De Locke à nos jours ; Nathan, 1992, 544 p. chaque volume. Cette dernière publication associe présentation des philosophies et choix de textes, avec explications.</w:t>
      </w:r>
    </w:p>
    <w:p>
      <w:pPr>
        <w:spacing w:line="369" w:lineRule="exact" w:before="0"/>
        <w:ind w:left="434" w:right="0" w:firstLine="0"/>
        <w:jc w:val="both"/>
        <w:rPr>
          <w:sz w:val="28"/>
        </w:rPr>
      </w:pPr>
      <w:r>
        <w:rPr>
          <w:sz w:val="28"/>
        </w:rPr>
        <w:t>Ph.</w:t>
      </w:r>
      <w:r>
        <w:rPr>
          <w:spacing w:val="7"/>
          <w:sz w:val="28"/>
        </w:rPr>
        <w:t> </w:t>
      </w:r>
      <w:r>
        <w:rPr>
          <w:sz w:val="28"/>
        </w:rPr>
        <w:t>CAPELLE-DUMONT</w:t>
      </w:r>
      <w:r>
        <w:rPr>
          <w:spacing w:val="9"/>
          <w:sz w:val="28"/>
        </w:rPr>
        <w:t> </w:t>
      </w:r>
      <w:r>
        <w:rPr>
          <w:sz w:val="28"/>
        </w:rPr>
        <w:t>(éd.),</w:t>
      </w:r>
      <w:r>
        <w:rPr>
          <w:spacing w:val="8"/>
          <w:sz w:val="28"/>
        </w:rPr>
        <w:t> </w:t>
      </w:r>
      <w:r>
        <w:rPr>
          <w:i/>
          <w:sz w:val="28"/>
        </w:rPr>
        <w:t>Anthologie</w:t>
      </w:r>
      <w:r>
        <w:rPr>
          <w:i/>
          <w:spacing w:val="9"/>
          <w:sz w:val="28"/>
        </w:rPr>
        <w:t> </w:t>
      </w:r>
      <w:r>
        <w:rPr>
          <w:i/>
          <w:sz w:val="28"/>
        </w:rPr>
        <w:t>Philosophie</w:t>
      </w:r>
      <w:r>
        <w:rPr>
          <w:i/>
          <w:spacing w:val="7"/>
          <w:sz w:val="28"/>
        </w:rPr>
        <w:t> </w:t>
      </w:r>
      <w:r>
        <w:rPr>
          <w:i/>
          <w:sz w:val="28"/>
        </w:rPr>
        <w:t>et</w:t>
      </w:r>
      <w:r>
        <w:rPr>
          <w:i/>
          <w:spacing w:val="8"/>
          <w:sz w:val="28"/>
        </w:rPr>
        <w:t> </w:t>
      </w:r>
      <w:r>
        <w:rPr>
          <w:i/>
          <w:sz w:val="28"/>
        </w:rPr>
        <w:t>théologie</w:t>
      </w:r>
      <w:r>
        <w:rPr>
          <w:sz w:val="28"/>
        </w:rPr>
        <w:t>,</w:t>
      </w:r>
      <w:r>
        <w:rPr>
          <w:spacing w:val="8"/>
          <w:sz w:val="28"/>
        </w:rPr>
        <w:t> </w:t>
      </w:r>
      <w:r>
        <w:rPr>
          <w:sz w:val="28"/>
        </w:rPr>
        <w:t>4</w:t>
      </w:r>
      <w:r>
        <w:rPr>
          <w:spacing w:val="9"/>
          <w:sz w:val="28"/>
        </w:rPr>
        <w:t> </w:t>
      </w:r>
      <w:r>
        <w:rPr>
          <w:spacing w:val="-2"/>
          <w:sz w:val="28"/>
        </w:rPr>
        <w:t>tomes</w:t>
      </w:r>
    </w:p>
    <w:p>
      <w:pPr>
        <w:pStyle w:val="BodyText"/>
        <w:spacing w:line="237" w:lineRule="auto"/>
        <w:ind w:right="119"/>
      </w:pPr>
      <w:r>
        <w:rPr/>
        <w:t>: (périodes antique, médiévale, moderne, contemporaine), Cerf, 2009- </w:t>
      </w:r>
      <w:r>
        <w:rPr>
          <w:spacing w:val="-2"/>
        </w:rPr>
        <w:t>2011.</w:t>
      </w:r>
    </w:p>
    <w:p>
      <w:pPr>
        <w:pStyle w:val="Heading1"/>
        <w:spacing w:before="367"/>
        <w:ind w:left="303"/>
        <w:rPr>
          <w:u w:val="none"/>
        </w:rPr>
      </w:pPr>
      <w:r>
        <w:rPr>
          <w:spacing w:val="-2"/>
          <w:u w:val="single"/>
        </w:rPr>
        <w:t>Monographies</w:t>
      </w:r>
    </w:p>
    <w:p>
      <w:pPr>
        <w:pStyle w:val="BodyText"/>
        <w:spacing w:before="18"/>
        <w:ind w:left="0"/>
        <w:jc w:val="left"/>
        <w:rPr>
          <w:b/>
        </w:rPr>
      </w:pPr>
    </w:p>
    <w:p>
      <w:pPr>
        <w:pStyle w:val="BodyText"/>
        <w:spacing w:line="235" w:lineRule="auto"/>
        <w:jc w:val="left"/>
      </w:pPr>
      <w:r>
        <w:rPr/>
        <w:t>Il s’agit d’ouvrages qui présentent des philosophies de manière plus sélective</w:t>
      </w:r>
      <w:r>
        <w:rPr>
          <w:spacing w:val="64"/>
        </w:rPr>
        <w:t> </w:t>
      </w:r>
      <w:r>
        <w:rPr/>
        <w:t>et</w:t>
      </w:r>
      <w:r>
        <w:rPr>
          <w:spacing w:val="62"/>
        </w:rPr>
        <w:t> </w:t>
      </w:r>
      <w:r>
        <w:rPr/>
        <w:t>selon</w:t>
      </w:r>
      <w:r>
        <w:rPr>
          <w:spacing w:val="40"/>
        </w:rPr>
        <w:t> </w:t>
      </w:r>
      <w:r>
        <w:rPr/>
        <w:t>des</w:t>
      </w:r>
      <w:r>
        <w:rPr>
          <w:spacing w:val="40"/>
        </w:rPr>
        <w:t> </w:t>
      </w:r>
      <w:r>
        <w:rPr/>
        <w:t>projets</w:t>
      </w:r>
      <w:r>
        <w:rPr>
          <w:spacing w:val="40"/>
        </w:rPr>
        <w:t> </w:t>
      </w:r>
      <w:r>
        <w:rPr/>
        <w:t>variés.</w:t>
      </w:r>
      <w:r>
        <w:rPr>
          <w:spacing w:val="40"/>
        </w:rPr>
        <w:t> </w:t>
      </w:r>
      <w:r>
        <w:rPr/>
        <w:t>Échappe</w:t>
      </w:r>
      <w:r>
        <w:rPr>
          <w:spacing w:val="40"/>
        </w:rPr>
        <w:t> </w:t>
      </w:r>
      <w:r>
        <w:rPr/>
        <w:t>à</w:t>
      </w:r>
      <w:r>
        <w:rPr>
          <w:spacing w:val="40"/>
        </w:rPr>
        <w:t> </w:t>
      </w:r>
      <w:r>
        <w:rPr/>
        <w:t>toute</w:t>
      </w:r>
      <w:r>
        <w:rPr>
          <w:spacing w:val="40"/>
        </w:rPr>
        <w:t> </w:t>
      </w:r>
      <w:r>
        <w:rPr/>
        <w:t>classification</w:t>
      </w:r>
      <w:r>
        <w:rPr>
          <w:spacing w:val="40"/>
        </w:rPr>
        <w:t> </w:t>
      </w:r>
      <w:r>
        <w:rPr/>
        <w:t>un</w:t>
      </w:r>
    </w:p>
    <w:p>
      <w:pPr>
        <w:pStyle w:val="BodyText"/>
        <w:spacing w:after="0" w:line="235" w:lineRule="auto"/>
        <w:jc w:val="left"/>
        <w:sectPr>
          <w:headerReference w:type="default" r:id="rId6"/>
          <w:pgSz w:w="11920" w:h="16860"/>
          <w:pgMar w:header="701" w:footer="0" w:top="1360" w:bottom="280" w:left="992" w:right="1275"/>
        </w:sectPr>
      </w:pPr>
    </w:p>
    <w:p>
      <w:pPr>
        <w:spacing w:line="375" w:lineRule="exact" w:before="46"/>
        <w:ind w:left="434" w:right="0" w:firstLine="0"/>
        <w:jc w:val="both"/>
        <w:rPr>
          <w:i/>
          <w:sz w:val="28"/>
        </w:rPr>
      </w:pPr>
      <w:r>
        <w:rPr>
          <w:sz w:val="28"/>
        </w:rPr>
        <w:t>livre</w:t>
      </w:r>
      <w:r>
        <w:rPr>
          <w:spacing w:val="3"/>
          <w:sz w:val="28"/>
        </w:rPr>
        <w:t> </w:t>
      </w:r>
      <w:r>
        <w:rPr>
          <w:sz w:val="28"/>
        </w:rPr>
        <w:t>à</w:t>
      </w:r>
      <w:r>
        <w:rPr>
          <w:spacing w:val="4"/>
          <w:sz w:val="28"/>
        </w:rPr>
        <w:t> </w:t>
      </w:r>
      <w:r>
        <w:rPr>
          <w:sz w:val="28"/>
        </w:rPr>
        <w:t>succès</w:t>
      </w:r>
      <w:r>
        <w:rPr>
          <w:spacing w:val="5"/>
          <w:sz w:val="28"/>
        </w:rPr>
        <w:t> </w:t>
      </w:r>
      <w:r>
        <w:rPr>
          <w:sz w:val="28"/>
        </w:rPr>
        <w:t>:</w:t>
      </w:r>
      <w:r>
        <w:rPr>
          <w:spacing w:val="2"/>
          <w:sz w:val="28"/>
        </w:rPr>
        <w:t> </w:t>
      </w:r>
      <w:r>
        <w:rPr>
          <w:sz w:val="28"/>
        </w:rPr>
        <w:t>J.</w:t>
      </w:r>
      <w:r>
        <w:rPr>
          <w:spacing w:val="4"/>
          <w:sz w:val="28"/>
        </w:rPr>
        <w:t> </w:t>
      </w:r>
      <w:r>
        <w:rPr>
          <w:sz w:val="28"/>
        </w:rPr>
        <w:t>GAARDER,</w:t>
      </w:r>
      <w:r>
        <w:rPr>
          <w:spacing w:val="6"/>
          <w:sz w:val="28"/>
        </w:rPr>
        <w:t> </w:t>
      </w:r>
      <w:r>
        <w:rPr>
          <w:i/>
          <w:sz w:val="28"/>
        </w:rPr>
        <w:t>Le</w:t>
      </w:r>
      <w:r>
        <w:rPr>
          <w:i/>
          <w:spacing w:val="5"/>
          <w:sz w:val="28"/>
        </w:rPr>
        <w:t> </w:t>
      </w:r>
      <w:r>
        <w:rPr>
          <w:i/>
          <w:sz w:val="28"/>
        </w:rPr>
        <w:t>Monde</w:t>
      </w:r>
      <w:r>
        <w:rPr>
          <w:i/>
          <w:spacing w:val="4"/>
          <w:sz w:val="28"/>
        </w:rPr>
        <w:t> </w:t>
      </w:r>
      <w:r>
        <w:rPr>
          <w:i/>
          <w:sz w:val="28"/>
        </w:rPr>
        <w:t>de</w:t>
      </w:r>
      <w:r>
        <w:rPr>
          <w:i/>
          <w:spacing w:val="4"/>
          <w:sz w:val="28"/>
        </w:rPr>
        <w:t> </w:t>
      </w:r>
      <w:r>
        <w:rPr>
          <w:i/>
          <w:sz w:val="28"/>
        </w:rPr>
        <w:t>Sophie.</w:t>
      </w:r>
      <w:r>
        <w:rPr>
          <w:i/>
          <w:spacing w:val="3"/>
          <w:sz w:val="28"/>
        </w:rPr>
        <w:t> </w:t>
      </w:r>
      <w:r>
        <w:rPr>
          <w:i/>
          <w:sz w:val="28"/>
        </w:rPr>
        <w:t>Roman</w:t>
      </w:r>
      <w:r>
        <w:rPr>
          <w:i/>
          <w:spacing w:val="3"/>
          <w:sz w:val="28"/>
        </w:rPr>
        <w:t> </w:t>
      </w:r>
      <w:r>
        <w:rPr>
          <w:i/>
          <w:sz w:val="28"/>
        </w:rPr>
        <w:t>sur</w:t>
      </w:r>
      <w:r>
        <w:rPr>
          <w:i/>
          <w:spacing w:val="10"/>
          <w:sz w:val="28"/>
        </w:rPr>
        <w:t> </w:t>
      </w:r>
      <w:r>
        <w:rPr>
          <w:i/>
          <w:sz w:val="28"/>
        </w:rPr>
        <w:t>l’histoire</w:t>
      </w:r>
      <w:r>
        <w:rPr>
          <w:i/>
          <w:spacing w:val="4"/>
          <w:sz w:val="28"/>
        </w:rPr>
        <w:t> </w:t>
      </w:r>
      <w:r>
        <w:rPr>
          <w:i/>
          <w:sz w:val="28"/>
        </w:rPr>
        <w:t>de</w:t>
      </w:r>
      <w:r>
        <w:rPr>
          <w:i/>
          <w:spacing w:val="5"/>
          <w:sz w:val="28"/>
        </w:rPr>
        <w:t> </w:t>
      </w:r>
      <w:r>
        <w:rPr>
          <w:i/>
          <w:spacing w:val="-5"/>
          <w:sz w:val="28"/>
        </w:rPr>
        <w:t>la</w:t>
      </w:r>
    </w:p>
    <w:p>
      <w:pPr>
        <w:pStyle w:val="BodyText"/>
        <w:spacing w:line="375" w:lineRule="exact"/>
      </w:pPr>
      <w:r>
        <w:rPr>
          <w:i/>
        </w:rPr>
        <w:t>philosophie</w:t>
      </w:r>
      <w:r>
        <w:rPr/>
        <w:t>,</w:t>
      </w:r>
      <w:r>
        <w:rPr>
          <w:spacing w:val="8"/>
        </w:rPr>
        <w:t> </w:t>
      </w:r>
      <w:r>
        <w:rPr/>
        <w:t>trad.</w:t>
      </w:r>
      <w:r>
        <w:rPr>
          <w:spacing w:val="12"/>
        </w:rPr>
        <w:t> </w:t>
      </w:r>
      <w:r>
        <w:rPr/>
        <w:t>H.</w:t>
      </w:r>
      <w:r>
        <w:rPr>
          <w:spacing w:val="8"/>
        </w:rPr>
        <w:t> </w:t>
      </w:r>
      <w:r>
        <w:rPr/>
        <w:t>Hervieu et</w:t>
      </w:r>
      <w:r>
        <w:rPr>
          <w:spacing w:val="4"/>
        </w:rPr>
        <w:t> </w:t>
      </w:r>
      <w:r>
        <w:rPr/>
        <w:t>M.</w:t>
      </w:r>
      <w:r>
        <w:rPr>
          <w:spacing w:val="9"/>
        </w:rPr>
        <w:t> </w:t>
      </w:r>
      <w:r>
        <w:rPr/>
        <w:t>Laffon,</w:t>
      </w:r>
      <w:r>
        <w:rPr>
          <w:spacing w:val="8"/>
        </w:rPr>
        <w:t> </w:t>
      </w:r>
      <w:r>
        <w:rPr/>
        <w:t>Ed.</w:t>
      </w:r>
      <w:r>
        <w:rPr>
          <w:spacing w:val="9"/>
        </w:rPr>
        <w:t> </w:t>
      </w:r>
      <w:r>
        <w:rPr/>
        <w:t>du</w:t>
      </w:r>
      <w:r>
        <w:rPr>
          <w:spacing w:val="1"/>
        </w:rPr>
        <w:t> </w:t>
      </w:r>
      <w:r>
        <w:rPr/>
        <w:t>Seuil,</w:t>
      </w:r>
      <w:r>
        <w:rPr>
          <w:spacing w:val="8"/>
        </w:rPr>
        <w:t> </w:t>
      </w:r>
      <w:r>
        <w:rPr/>
        <w:t>1995,</w:t>
      </w:r>
      <w:r>
        <w:rPr>
          <w:spacing w:val="10"/>
        </w:rPr>
        <w:t> </w:t>
      </w:r>
      <w:r>
        <w:rPr/>
        <w:t>557</w:t>
      </w:r>
      <w:r>
        <w:rPr>
          <w:spacing w:val="15"/>
        </w:rPr>
        <w:t> </w:t>
      </w:r>
      <w:r>
        <w:rPr>
          <w:spacing w:val="-5"/>
        </w:rPr>
        <w:t>p.</w:t>
      </w:r>
    </w:p>
    <w:p>
      <w:pPr>
        <w:spacing w:line="235" w:lineRule="auto" w:before="5"/>
        <w:ind w:left="434" w:right="115" w:firstLine="0"/>
        <w:jc w:val="both"/>
        <w:rPr>
          <w:sz w:val="28"/>
        </w:rPr>
      </w:pPr>
      <w:r>
        <w:rPr>
          <w:sz w:val="28"/>
        </w:rPr>
        <w:t>Parmi ceux qui se placent à la jonction du Lycée et de l’Université : L.-L. GRATELOUP éd.,</w:t>
      </w:r>
      <w:r>
        <w:rPr>
          <w:spacing w:val="40"/>
          <w:sz w:val="28"/>
        </w:rPr>
        <w:t> </w:t>
      </w:r>
      <w:r>
        <w:rPr>
          <w:i/>
          <w:sz w:val="28"/>
        </w:rPr>
        <w:t>Les</w:t>
      </w:r>
      <w:r>
        <w:rPr>
          <w:i/>
          <w:spacing w:val="40"/>
          <w:sz w:val="28"/>
        </w:rPr>
        <w:t> </w:t>
      </w:r>
      <w:r>
        <w:rPr>
          <w:i/>
          <w:sz w:val="28"/>
        </w:rPr>
        <w:t>Philosophes</w:t>
      </w:r>
      <w:r>
        <w:rPr>
          <w:i/>
          <w:spacing w:val="40"/>
          <w:sz w:val="28"/>
        </w:rPr>
        <w:t> </w:t>
      </w:r>
      <w:r>
        <w:rPr>
          <w:i/>
          <w:sz w:val="28"/>
        </w:rPr>
        <w:t>de</w:t>
      </w:r>
      <w:r>
        <w:rPr>
          <w:i/>
          <w:spacing w:val="40"/>
          <w:sz w:val="28"/>
        </w:rPr>
        <w:t> </w:t>
      </w:r>
      <w:r>
        <w:rPr>
          <w:i/>
          <w:sz w:val="28"/>
        </w:rPr>
        <w:t>Platon</w:t>
      </w:r>
      <w:r>
        <w:rPr>
          <w:i/>
          <w:spacing w:val="40"/>
          <w:sz w:val="28"/>
        </w:rPr>
        <w:t> </w:t>
      </w:r>
      <w:r>
        <w:rPr>
          <w:i/>
          <w:sz w:val="28"/>
        </w:rPr>
        <w:t>à</w:t>
      </w:r>
      <w:r>
        <w:rPr>
          <w:i/>
          <w:spacing w:val="40"/>
          <w:sz w:val="28"/>
        </w:rPr>
        <w:t> </w:t>
      </w:r>
      <w:r>
        <w:rPr>
          <w:i/>
          <w:sz w:val="28"/>
        </w:rPr>
        <w:t>Sartre</w:t>
      </w:r>
      <w:r>
        <w:rPr>
          <w:sz w:val="28"/>
        </w:rPr>
        <w:t>,</w:t>
      </w:r>
      <w:r>
        <w:rPr>
          <w:spacing w:val="40"/>
          <w:sz w:val="28"/>
        </w:rPr>
        <w:t> </w:t>
      </w:r>
      <w:r>
        <w:rPr>
          <w:sz w:val="28"/>
        </w:rPr>
        <w:t>Hachette,</w:t>
      </w:r>
      <w:r>
        <w:rPr>
          <w:spacing w:val="40"/>
          <w:sz w:val="28"/>
        </w:rPr>
        <w:t> </w:t>
      </w:r>
      <w:r>
        <w:rPr>
          <w:sz w:val="28"/>
        </w:rPr>
        <w:t>1985, 5258</w:t>
      </w:r>
      <w:r>
        <w:rPr>
          <w:spacing w:val="-13"/>
          <w:sz w:val="28"/>
        </w:rPr>
        <w:t> </w:t>
      </w:r>
      <w:r>
        <w:rPr>
          <w:sz w:val="28"/>
        </w:rPr>
        <w:t>p.</w:t>
      </w:r>
    </w:p>
    <w:p>
      <w:pPr>
        <w:pStyle w:val="BodyText"/>
        <w:spacing w:before="5"/>
      </w:pPr>
      <w:r>
        <w:rPr/>
        <w:t>De</w:t>
      </w:r>
      <w:r>
        <w:rPr>
          <w:spacing w:val="2"/>
        </w:rPr>
        <w:t> </w:t>
      </w:r>
      <w:r>
        <w:rPr/>
        <w:t>bons</w:t>
      </w:r>
      <w:r>
        <w:rPr>
          <w:spacing w:val="3"/>
        </w:rPr>
        <w:t> </w:t>
      </w:r>
      <w:r>
        <w:rPr/>
        <w:t>articles</w:t>
      </w:r>
      <w:r>
        <w:rPr>
          <w:spacing w:val="4"/>
        </w:rPr>
        <w:t> </w:t>
      </w:r>
      <w:r>
        <w:rPr/>
        <w:t>sont</w:t>
      </w:r>
      <w:r>
        <w:rPr>
          <w:spacing w:val="1"/>
        </w:rPr>
        <w:t> </w:t>
      </w:r>
      <w:r>
        <w:rPr/>
        <w:t>proposés</w:t>
      </w:r>
      <w:r>
        <w:rPr>
          <w:spacing w:val="2"/>
        </w:rPr>
        <w:t> </w:t>
      </w:r>
      <w:r>
        <w:rPr/>
        <w:t>dans</w:t>
      </w:r>
      <w:r>
        <w:rPr>
          <w:spacing w:val="3"/>
        </w:rPr>
        <w:t> </w:t>
      </w:r>
      <w:r>
        <w:rPr/>
        <w:t>des</w:t>
      </w:r>
      <w:r>
        <w:rPr>
          <w:spacing w:val="4"/>
        </w:rPr>
        <w:t> </w:t>
      </w:r>
      <w:r>
        <w:rPr/>
        <w:t>encyclopédies</w:t>
      </w:r>
      <w:r>
        <w:rPr>
          <w:spacing w:val="3"/>
        </w:rPr>
        <w:t> </w:t>
      </w:r>
      <w:r>
        <w:rPr/>
        <w:t>générales,</w:t>
      </w:r>
      <w:r>
        <w:rPr>
          <w:spacing w:val="3"/>
        </w:rPr>
        <w:t> </w:t>
      </w:r>
      <w:r>
        <w:rPr>
          <w:spacing w:val="-2"/>
        </w:rPr>
        <w:t>comme</w:t>
      </w:r>
    </w:p>
    <w:p>
      <w:pPr>
        <w:spacing w:before="11"/>
        <w:ind w:left="434" w:right="0" w:firstLine="0"/>
        <w:jc w:val="both"/>
        <w:rPr>
          <w:sz w:val="28"/>
        </w:rPr>
      </w:pPr>
      <w:r>
        <w:rPr>
          <w:sz w:val="28"/>
        </w:rPr>
        <w:t>l’</w:t>
      </w:r>
      <w:r>
        <w:rPr>
          <w:i/>
          <w:sz w:val="28"/>
        </w:rPr>
        <w:t>Encyclopoedia</w:t>
      </w:r>
      <w:r>
        <w:rPr>
          <w:i/>
          <w:spacing w:val="5"/>
          <w:sz w:val="28"/>
        </w:rPr>
        <w:t> </w:t>
      </w:r>
      <w:r>
        <w:rPr>
          <w:i/>
          <w:sz w:val="28"/>
        </w:rPr>
        <w:t>Universalis</w:t>
      </w:r>
      <w:r>
        <w:rPr>
          <w:sz w:val="28"/>
        </w:rPr>
        <w:t>,</w:t>
      </w:r>
      <w:r>
        <w:rPr>
          <w:spacing w:val="4"/>
          <w:sz w:val="28"/>
        </w:rPr>
        <w:t> </w:t>
      </w:r>
      <w:r>
        <w:rPr>
          <w:sz w:val="28"/>
        </w:rPr>
        <w:t>ou</w:t>
      </w:r>
      <w:r>
        <w:rPr>
          <w:spacing w:val="-8"/>
          <w:sz w:val="28"/>
        </w:rPr>
        <w:t> </w:t>
      </w:r>
      <w:r>
        <w:rPr>
          <w:sz w:val="28"/>
        </w:rPr>
        <w:t>dans</w:t>
      </w:r>
      <w:r>
        <w:rPr>
          <w:spacing w:val="-1"/>
          <w:sz w:val="28"/>
        </w:rPr>
        <w:t> </w:t>
      </w:r>
      <w:r>
        <w:rPr>
          <w:sz w:val="28"/>
        </w:rPr>
        <w:t>des</w:t>
      </w:r>
      <w:r>
        <w:rPr>
          <w:spacing w:val="-1"/>
          <w:sz w:val="28"/>
        </w:rPr>
        <w:t> </w:t>
      </w:r>
      <w:r>
        <w:rPr>
          <w:sz w:val="28"/>
        </w:rPr>
        <w:t>publications</w:t>
      </w:r>
      <w:r>
        <w:rPr>
          <w:spacing w:val="1"/>
          <w:sz w:val="28"/>
        </w:rPr>
        <w:t> </w:t>
      </w:r>
      <w:r>
        <w:rPr>
          <w:sz w:val="28"/>
        </w:rPr>
        <w:t>spécialisées</w:t>
      </w:r>
      <w:r>
        <w:rPr>
          <w:spacing w:val="9"/>
          <w:sz w:val="28"/>
        </w:rPr>
        <w:t> </w:t>
      </w:r>
      <w:r>
        <w:rPr>
          <w:spacing w:val="-10"/>
          <w:sz w:val="28"/>
        </w:rPr>
        <w:t>:</w:t>
      </w:r>
    </w:p>
    <w:p>
      <w:pPr>
        <w:spacing w:line="371" w:lineRule="exact" w:before="11"/>
        <w:ind w:left="434" w:right="0" w:firstLine="0"/>
        <w:jc w:val="both"/>
        <w:rPr>
          <w:sz w:val="28"/>
        </w:rPr>
      </w:pPr>
      <w:r>
        <w:rPr>
          <w:sz w:val="28"/>
        </w:rPr>
        <w:t>D.</w:t>
      </w:r>
      <w:r>
        <w:rPr>
          <w:spacing w:val="28"/>
          <w:sz w:val="28"/>
        </w:rPr>
        <w:t> </w:t>
      </w:r>
      <w:r>
        <w:rPr>
          <w:sz w:val="28"/>
        </w:rPr>
        <w:t>HUISMAN</w:t>
      </w:r>
      <w:r>
        <w:rPr>
          <w:spacing w:val="32"/>
          <w:sz w:val="28"/>
        </w:rPr>
        <w:t> </w:t>
      </w:r>
      <w:r>
        <w:rPr>
          <w:sz w:val="28"/>
        </w:rPr>
        <w:t>éd.,</w:t>
      </w:r>
      <w:r>
        <w:rPr>
          <w:spacing w:val="33"/>
          <w:sz w:val="28"/>
        </w:rPr>
        <w:t> </w:t>
      </w:r>
      <w:r>
        <w:rPr>
          <w:i/>
          <w:sz w:val="28"/>
        </w:rPr>
        <w:t>Dictionnaire</w:t>
      </w:r>
      <w:r>
        <w:rPr>
          <w:i/>
          <w:spacing w:val="20"/>
          <w:sz w:val="28"/>
        </w:rPr>
        <w:t> </w:t>
      </w:r>
      <w:r>
        <w:rPr>
          <w:i/>
          <w:sz w:val="28"/>
        </w:rPr>
        <w:t>des</w:t>
      </w:r>
      <w:r>
        <w:rPr>
          <w:i/>
          <w:spacing w:val="18"/>
          <w:sz w:val="28"/>
        </w:rPr>
        <w:t> </w:t>
      </w:r>
      <w:r>
        <w:rPr>
          <w:i/>
          <w:sz w:val="28"/>
        </w:rPr>
        <w:t>philosophes</w:t>
      </w:r>
      <w:r>
        <w:rPr>
          <w:sz w:val="28"/>
        </w:rPr>
        <w:t>,</w:t>
      </w:r>
      <w:r>
        <w:rPr>
          <w:spacing w:val="31"/>
          <w:sz w:val="28"/>
        </w:rPr>
        <w:t> </w:t>
      </w:r>
      <w:r>
        <w:rPr>
          <w:sz w:val="28"/>
        </w:rPr>
        <w:t>P.U.F.,</w:t>
      </w:r>
      <w:r>
        <w:rPr>
          <w:spacing w:val="31"/>
          <w:sz w:val="28"/>
        </w:rPr>
        <w:t> </w:t>
      </w:r>
      <w:r>
        <w:rPr>
          <w:sz w:val="28"/>
        </w:rPr>
        <w:t>1967</w:t>
      </w:r>
      <w:r>
        <w:rPr>
          <w:spacing w:val="45"/>
          <w:sz w:val="28"/>
        </w:rPr>
        <w:t> </w:t>
      </w:r>
      <w:r>
        <w:rPr>
          <w:spacing w:val="-10"/>
          <w:sz w:val="28"/>
        </w:rPr>
        <w:t>;</w:t>
      </w:r>
    </w:p>
    <w:p>
      <w:pPr>
        <w:spacing w:line="237" w:lineRule="auto" w:before="0"/>
        <w:ind w:left="434" w:right="116" w:firstLine="0"/>
        <w:jc w:val="both"/>
        <w:rPr>
          <w:sz w:val="28"/>
        </w:rPr>
      </w:pPr>
      <w:r>
        <w:rPr>
          <w:sz w:val="28"/>
        </w:rPr>
        <w:t>J.-F. MATTEI éd., </w:t>
      </w:r>
      <w:r>
        <w:rPr>
          <w:i/>
          <w:sz w:val="28"/>
        </w:rPr>
        <w:t>Les Œuvres philosophiques</w:t>
      </w:r>
      <w:r>
        <w:rPr>
          <w:sz w:val="28"/>
        </w:rPr>
        <w:t>,</w:t>
      </w:r>
      <w:r>
        <w:rPr>
          <w:spacing w:val="-1"/>
          <w:sz w:val="28"/>
        </w:rPr>
        <w:t> </w:t>
      </w:r>
      <w:r>
        <w:rPr>
          <w:sz w:val="28"/>
        </w:rPr>
        <w:t>P.U.F., 1984. Ce dernier tome de l’</w:t>
      </w:r>
      <w:r>
        <w:rPr>
          <w:i/>
          <w:sz w:val="28"/>
        </w:rPr>
        <w:t>Encyclopédie philosophique universelle </w:t>
      </w:r>
      <w:r>
        <w:rPr>
          <w:sz w:val="28"/>
        </w:rPr>
        <w:t>présente l’originalité</w:t>
      </w:r>
      <w:r>
        <w:rPr>
          <w:spacing w:val="40"/>
          <w:sz w:val="28"/>
        </w:rPr>
        <w:t> </w:t>
      </w:r>
      <w:r>
        <w:rPr>
          <w:sz w:val="28"/>
        </w:rPr>
        <w:t>de</w:t>
      </w:r>
      <w:r>
        <w:rPr>
          <w:spacing w:val="40"/>
          <w:sz w:val="28"/>
        </w:rPr>
        <w:t> </w:t>
      </w:r>
      <w:r>
        <w:rPr>
          <w:sz w:val="28"/>
        </w:rPr>
        <w:t>résumer, pour chaque auteur, ses œuvres principales.</w:t>
      </w:r>
    </w:p>
    <w:p>
      <w:pPr>
        <w:spacing w:line="235" w:lineRule="auto" w:before="15"/>
        <w:ind w:left="434" w:right="122" w:firstLine="0"/>
        <w:jc w:val="both"/>
        <w:rPr>
          <w:sz w:val="28"/>
        </w:rPr>
      </w:pPr>
      <w:r>
        <w:rPr>
          <w:sz w:val="28"/>
        </w:rPr>
        <w:t>Ph. RAYNAUD et S. RIALS, </w:t>
      </w:r>
      <w:r>
        <w:rPr>
          <w:i/>
          <w:sz w:val="28"/>
        </w:rPr>
        <w:t>Dictionnaire de philosophie politique</w:t>
      </w:r>
      <w:r>
        <w:rPr>
          <w:sz w:val="28"/>
        </w:rPr>
        <w:t>, P.U.F., 1996 ;</w:t>
      </w:r>
    </w:p>
    <w:p>
      <w:pPr>
        <w:spacing w:before="3"/>
        <w:ind w:left="434" w:right="909" w:firstLine="0"/>
        <w:jc w:val="both"/>
        <w:rPr>
          <w:sz w:val="28"/>
        </w:rPr>
      </w:pPr>
      <w:r>
        <w:rPr>
          <w:sz w:val="28"/>
        </w:rPr>
        <w:t>F. NIEWÖHNER et Y. LABBE, </w:t>
      </w:r>
      <w:r>
        <w:rPr>
          <w:i/>
          <w:sz w:val="28"/>
        </w:rPr>
        <w:t>Petit dictionnaire des philosophes de la religion</w:t>
      </w:r>
      <w:r>
        <w:rPr>
          <w:sz w:val="28"/>
        </w:rPr>
        <w:t>, trad. M. Deneken pour</w:t>
      </w:r>
      <w:r>
        <w:rPr>
          <w:spacing w:val="-2"/>
          <w:sz w:val="28"/>
        </w:rPr>
        <w:t> </w:t>
      </w:r>
      <w:r>
        <w:rPr>
          <w:sz w:val="28"/>
        </w:rPr>
        <w:t>les textes allemands, Brepols, 1996.</w:t>
      </w:r>
    </w:p>
    <w:p>
      <w:pPr>
        <w:pStyle w:val="BodyText"/>
        <w:ind w:right="133"/>
      </w:pPr>
      <w:r>
        <w:rPr/>
        <w:t>Les</w:t>
      </w:r>
      <w:r>
        <w:rPr>
          <w:spacing w:val="-2"/>
        </w:rPr>
        <w:t> </w:t>
      </w:r>
      <w:r>
        <w:rPr/>
        <w:t>éditeurs</w:t>
      </w:r>
      <w:r>
        <w:rPr>
          <w:spacing w:val="-1"/>
        </w:rPr>
        <w:t> </w:t>
      </w:r>
      <w:r>
        <w:rPr/>
        <w:t>universitaires</w:t>
      </w:r>
      <w:r>
        <w:rPr>
          <w:spacing w:val="-2"/>
        </w:rPr>
        <w:t> </w:t>
      </w:r>
      <w:r>
        <w:rPr/>
        <w:t>proposent</w:t>
      </w:r>
      <w:r>
        <w:rPr>
          <w:spacing w:val="-4"/>
        </w:rPr>
        <w:t> </w:t>
      </w:r>
      <w:r>
        <w:rPr/>
        <w:t>des</w:t>
      </w:r>
      <w:r>
        <w:rPr>
          <w:spacing w:val="-2"/>
        </w:rPr>
        <w:t> </w:t>
      </w:r>
      <w:r>
        <w:rPr/>
        <w:t>collections</w:t>
      </w:r>
      <w:r>
        <w:rPr>
          <w:spacing w:val="-4"/>
        </w:rPr>
        <w:t> </w:t>
      </w:r>
      <w:r>
        <w:rPr/>
        <w:t>où,</w:t>
      </w:r>
      <w:r>
        <w:rPr>
          <w:spacing w:val="-3"/>
        </w:rPr>
        <w:t> </w:t>
      </w:r>
      <w:r>
        <w:rPr/>
        <w:t>en</w:t>
      </w:r>
      <w:r>
        <w:rPr>
          <w:spacing w:val="-2"/>
        </w:rPr>
        <w:t> </w:t>
      </w:r>
      <w:r>
        <w:rPr/>
        <w:t>quelques</w:t>
      </w:r>
      <w:r>
        <w:rPr>
          <w:spacing w:val="-2"/>
        </w:rPr>
        <w:t> </w:t>
      </w:r>
      <w:r>
        <w:rPr/>
        <w:t>cent pages, un spécialiste introduit à un auteur, un thème, un ouvrage, un mouvement,</w:t>
      </w:r>
      <w:r>
        <w:rPr>
          <w:spacing w:val="76"/>
        </w:rPr>
        <w:t> </w:t>
      </w:r>
      <w:r>
        <w:rPr/>
        <w:t>une</w:t>
      </w:r>
      <w:r>
        <w:rPr>
          <w:spacing w:val="72"/>
        </w:rPr>
        <w:t> </w:t>
      </w:r>
      <w:r>
        <w:rPr/>
        <w:t>école,</w:t>
      </w:r>
      <w:r>
        <w:rPr>
          <w:spacing w:val="78"/>
        </w:rPr>
        <w:t> </w:t>
      </w:r>
      <w:r>
        <w:rPr/>
        <w:t>une</w:t>
      </w:r>
      <w:r>
        <w:rPr>
          <w:spacing w:val="73"/>
        </w:rPr>
        <w:t> </w:t>
      </w:r>
      <w:r>
        <w:rPr/>
        <w:t>période.</w:t>
      </w:r>
      <w:r>
        <w:rPr>
          <w:spacing w:val="79"/>
        </w:rPr>
        <w:t> </w:t>
      </w:r>
      <w:r>
        <w:rPr/>
        <w:t>Sans</w:t>
      </w:r>
      <w:r>
        <w:rPr>
          <w:spacing w:val="75"/>
        </w:rPr>
        <w:t> </w:t>
      </w:r>
      <w:r>
        <w:rPr/>
        <w:t>en</w:t>
      </w:r>
      <w:r>
        <w:rPr>
          <w:spacing w:val="73"/>
        </w:rPr>
        <w:t> </w:t>
      </w:r>
      <w:r>
        <w:rPr/>
        <w:t>avoir</w:t>
      </w:r>
      <w:r>
        <w:rPr>
          <w:spacing w:val="67"/>
        </w:rPr>
        <w:t> </w:t>
      </w:r>
      <w:r>
        <w:rPr/>
        <w:t>le</w:t>
      </w:r>
      <w:r>
        <w:rPr>
          <w:spacing w:val="71"/>
        </w:rPr>
        <w:t> </w:t>
      </w:r>
      <w:r>
        <w:rPr/>
        <w:t>monopole,</w:t>
      </w:r>
      <w:r>
        <w:rPr>
          <w:spacing w:val="78"/>
        </w:rPr>
        <w:t> </w:t>
      </w:r>
      <w:r>
        <w:rPr/>
        <w:t>les</w:t>
      </w:r>
    </w:p>
    <w:p>
      <w:pPr>
        <w:pStyle w:val="BodyText"/>
        <w:spacing w:line="237" w:lineRule="auto" w:before="8"/>
        <w:ind w:right="117"/>
      </w:pPr>
      <w:r>
        <w:rPr/>
        <w:t>P.U.F. ont beaucoup produit en ce domaine, pas seulement par leur collection « Que sais-je ? », dont quelques titres offrent</w:t>
      </w:r>
      <w:r>
        <w:rPr>
          <w:spacing w:val="40"/>
        </w:rPr>
        <w:t> </w:t>
      </w:r>
      <w:r>
        <w:rPr/>
        <w:t>autre</w:t>
      </w:r>
      <w:r>
        <w:rPr>
          <w:spacing w:val="40"/>
        </w:rPr>
        <w:t> </w:t>
      </w:r>
      <w:r>
        <w:rPr/>
        <w:t>chose qu’une</w:t>
      </w:r>
      <w:r>
        <w:rPr>
          <w:spacing w:val="80"/>
          <w:w w:val="150"/>
        </w:rPr>
        <w:t> </w:t>
      </w:r>
      <w:r>
        <w:rPr/>
        <w:t>initiation.</w:t>
      </w:r>
      <w:r>
        <w:rPr>
          <w:spacing w:val="80"/>
          <w:w w:val="150"/>
        </w:rPr>
        <w:t> </w:t>
      </w:r>
      <w:r>
        <w:rPr/>
        <w:t>On</w:t>
      </w:r>
      <w:r>
        <w:rPr>
          <w:spacing w:val="80"/>
          <w:w w:val="150"/>
        </w:rPr>
        <w:t> </w:t>
      </w:r>
      <w:r>
        <w:rPr/>
        <w:t>doit</w:t>
      </w:r>
      <w:r>
        <w:rPr>
          <w:spacing w:val="80"/>
          <w:w w:val="150"/>
        </w:rPr>
        <w:t> </w:t>
      </w:r>
      <w:r>
        <w:rPr/>
        <w:t>regretter</w:t>
      </w:r>
      <w:r>
        <w:rPr>
          <w:spacing w:val="80"/>
          <w:w w:val="150"/>
        </w:rPr>
        <w:t> </w:t>
      </w:r>
      <w:r>
        <w:rPr/>
        <w:t>la</w:t>
      </w:r>
      <w:r>
        <w:rPr>
          <w:spacing w:val="80"/>
          <w:w w:val="150"/>
        </w:rPr>
        <w:t> </w:t>
      </w:r>
      <w:r>
        <w:rPr/>
        <w:t>disparition</w:t>
      </w:r>
      <w:r>
        <w:rPr>
          <w:spacing w:val="80"/>
          <w:w w:val="150"/>
        </w:rPr>
        <w:t> </w:t>
      </w:r>
      <w:r>
        <w:rPr/>
        <w:t>de</w:t>
      </w:r>
      <w:r>
        <w:rPr>
          <w:spacing w:val="80"/>
          <w:w w:val="150"/>
        </w:rPr>
        <w:t> </w:t>
      </w:r>
      <w:r>
        <w:rPr/>
        <w:t>la</w:t>
      </w:r>
      <w:r>
        <w:rPr>
          <w:spacing w:val="80"/>
          <w:w w:val="150"/>
        </w:rPr>
        <w:t> </w:t>
      </w:r>
      <w:r>
        <w:rPr/>
        <w:t>collection</w:t>
      </w:r>
    </w:p>
    <w:p>
      <w:pPr>
        <w:pStyle w:val="BodyText"/>
        <w:spacing w:line="242" w:lineRule="auto"/>
        <w:ind w:right="119"/>
      </w:pPr>
      <w:r>
        <w:rPr/>
        <w:t>« Philosophes de tous les temps » (éd. Seghers) ; elle avait l’avantage de présenter chaque fois un choix de textes. Citons encore, aux éd. du Seuil, la collection</w:t>
      </w:r>
      <w:r>
        <w:rPr>
          <w:spacing w:val="40"/>
        </w:rPr>
        <w:t> </w:t>
      </w:r>
      <w:r>
        <w:rPr/>
        <w:t>« Écrivains de toujours », fondée sur le même principe.</w:t>
      </w:r>
    </w:p>
    <w:p>
      <w:pPr>
        <w:pStyle w:val="BodyText"/>
        <w:ind w:right="116"/>
      </w:pPr>
      <w:r>
        <w:rPr/>
        <w:t>Il existe quelques publications, plus proches du Lycée que</w:t>
      </w:r>
      <w:r>
        <w:rPr>
          <w:spacing w:val="40"/>
        </w:rPr>
        <w:t> </w:t>
      </w:r>
      <w:r>
        <w:rPr/>
        <w:t>de l’Université, qui rassemblent et commentent des textes couvrant toute l’histoire de la philosophie. Parmi elles, ouvrant la plus large place aux modernes et aux contemporains : G. PASCAL, </w:t>
      </w:r>
      <w:r>
        <w:rPr>
          <w:i/>
        </w:rPr>
        <w:t>Les grands textes de la philosophie</w:t>
      </w:r>
      <w:r>
        <w:rPr/>
        <w:t>, Bordas, 1984, 413 p.</w:t>
      </w:r>
    </w:p>
    <w:p>
      <w:pPr>
        <w:pStyle w:val="BodyText"/>
        <w:spacing w:before="368"/>
        <w:ind w:left="0"/>
        <w:jc w:val="left"/>
      </w:pPr>
    </w:p>
    <w:p>
      <w:pPr>
        <w:pStyle w:val="Heading1"/>
        <w:rPr>
          <w:u w:val="none"/>
        </w:rPr>
      </w:pPr>
      <w:r>
        <w:rPr>
          <w:spacing w:val="-2"/>
          <w:u w:val="single"/>
        </w:rPr>
        <w:t>Descartes</w:t>
      </w:r>
    </w:p>
    <w:p>
      <w:pPr>
        <w:pStyle w:val="BodyText"/>
        <w:spacing w:before="13"/>
        <w:ind w:left="0"/>
        <w:jc w:val="left"/>
        <w:rPr>
          <w:b/>
        </w:rPr>
      </w:pPr>
    </w:p>
    <w:p>
      <w:pPr>
        <w:pStyle w:val="BodyText"/>
        <w:spacing w:line="237" w:lineRule="auto"/>
        <w:ind w:right="116"/>
      </w:pPr>
      <w:r>
        <w:rPr/>
        <w:t>En dehors de son édition scientifique, la meilleure référence à l’œuvre entière, sinon complète, est l’édition de F. ALQUIE, DESCARTES,</w:t>
      </w:r>
      <w:r>
        <w:rPr>
          <w:spacing w:val="40"/>
        </w:rPr>
        <w:t> </w:t>
      </w:r>
      <w:r>
        <w:rPr>
          <w:i/>
        </w:rPr>
        <w:t>Œuvres philosophiques</w:t>
      </w:r>
      <w:r>
        <w:rPr/>
        <w:t>, 3 tomes, Garnier (Classiques), 1963-1973.</w:t>
      </w:r>
    </w:p>
    <w:p>
      <w:pPr>
        <w:pStyle w:val="BodyText"/>
        <w:spacing w:after="0" w:line="237" w:lineRule="auto"/>
        <w:sectPr>
          <w:pgSz w:w="11920" w:h="16860"/>
          <w:pgMar w:header="701" w:footer="0" w:top="1360" w:bottom="280" w:left="992" w:right="1275"/>
        </w:sectPr>
      </w:pPr>
    </w:p>
    <w:p>
      <w:pPr>
        <w:spacing w:line="237" w:lineRule="auto" w:before="49"/>
        <w:ind w:left="434" w:right="117" w:firstLine="0"/>
        <w:jc w:val="both"/>
        <w:rPr>
          <w:sz w:val="28"/>
        </w:rPr>
      </w:pPr>
      <w:r>
        <w:rPr>
          <w:sz w:val="28"/>
        </w:rPr>
        <w:t>Les divers titres connaissaient ses éditions séparées, nombreuses pour le </w:t>
      </w:r>
      <w:r>
        <w:rPr>
          <w:i/>
          <w:sz w:val="28"/>
        </w:rPr>
        <w:t>Discours de la méthode</w:t>
      </w:r>
      <w:r>
        <w:rPr>
          <w:sz w:val="28"/>
        </w:rPr>
        <w:t>, moins pour les </w:t>
      </w:r>
      <w:r>
        <w:rPr>
          <w:i/>
          <w:sz w:val="28"/>
        </w:rPr>
        <w:t>Méditations métaphysiques </w:t>
      </w:r>
      <w:r>
        <w:rPr>
          <w:sz w:val="28"/>
        </w:rPr>
        <w:t>(coll. </w:t>
      </w:r>
      <w:r>
        <w:rPr>
          <w:spacing w:val="-2"/>
          <w:sz w:val="28"/>
        </w:rPr>
        <w:t>10/18).</w:t>
      </w:r>
    </w:p>
    <w:p>
      <w:pPr>
        <w:spacing w:line="235" w:lineRule="auto" w:before="5"/>
        <w:ind w:left="434" w:right="117" w:firstLine="0"/>
        <w:jc w:val="both"/>
        <w:rPr>
          <w:sz w:val="28"/>
        </w:rPr>
      </w:pPr>
      <w:r>
        <w:rPr>
          <w:sz w:val="28"/>
        </w:rPr>
        <w:t>Comme études introductives : G. RODIS-LEWIS, </w:t>
      </w:r>
      <w:r>
        <w:rPr>
          <w:i/>
          <w:sz w:val="28"/>
        </w:rPr>
        <w:t>L’œuvre de Descartes</w:t>
      </w:r>
      <w:r>
        <w:rPr>
          <w:sz w:val="28"/>
        </w:rPr>
        <w:t>, J. Vrin, 1971, 575 p. ;</w:t>
      </w:r>
    </w:p>
    <w:p>
      <w:pPr>
        <w:spacing w:before="12"/>
        <w:ind w:left="434" w:right="0" w:firstLine="0"/>
        <w:jc w:val="both"/>
        <w:rPr>
          <w:sz w:val="28"/>
        </w:rPr>
      </w:pPr>
      <w:r>
        <w:rPr>
          <w:i/>
          <w:sz w:val="28"/>
        </w:rPr>
        <w:t>Descartes</w:t>
      </w:r>
      <w:r>
        <w:rPr>
          <w:i/>
          <w:spacing w:val="7"/>
          <w:sz w:val="28"/>
        </w:rPr>
        <w:t> </w:t>
      </w:r>
      <w:r>
        <w:rPr>
          <w:i/>
          <w:sz w:val="28"/>
        </w:rPr>
        <w:t>et</w:t>
      </w:r>
      <w:r>
        <w:rPr>
          <w:i/>
          <w:spacing w:val="7"/>
          <w:sz w:val="28"/>
        </w:rPr>
        <w:t> </w:t>
      </w:r>
      <w:r>
        <w:rPr>
          <w:i/>
          <w:sz w:val="28"/>
        </w:rPr>
        <w:t>le</w:t>
      </w:r>
      <w:r>
        <w:rPr>
          <w:i/>
          <w:spacing w:val="9"/>
          <w:sz w:val="28"/>
        </w:rPr>
        <w:t> </w:t>
      </w:r>
      <w:r>
        <w:rPr>
          <w:i/>
          <w:sz w:val="28"/>
        </w:rPr>
        <w:t>rationalisme</w:t>
      </w:r>
      <w:r>
        <w:rPr>
          <w:sz w:val="28"/>
        </w:rPr>
        <w:t>,</w:t>
      </w:r>
      <w:r>
        <w:rPr>
          <w:spacing w:val="18"/>
          <w:sz w:val="28"/>
        </w:rPr>
        <w:t> </w:t>
      </w:r>
      <w:r>
        <w:rPr>
          <w:sz w:val="28"/>
        </w:rPr>
        <w:t>P.U.F.</w:t>
      </w:r>
      <w:r>
        <w:rPr>
          <w:spacing w:val="16"/>
          <w:sz w:val="28"/>
        </w:rPr>
        <w:t> </w:t>
      </w:r>
      <w:r>
        <w:rPr>
          <w:sz w:val="28"/>
        </w:rPr>
        <w:t>(Que</w:t>
      </w:r>
      <w:r>
        <w:rPr>
          <w:spacing w:val="12"/>
          <w:sz w:val="28"/>
        </w:rPr>
        <w:t> </w:t>
      </w:r>
      <w:r>
        <w:rPr>
          <w:sz w:val="28"/>
        </w:rPr>
        <w:t>sais-je</w:t>
      </w:r>
      <w:r>
        <w:rPr>
          <w:spacing w:val="13"/>
          <w:sz w:val="28"/>
        </w:rPr>
        <w:t> </w:t>
      </w:r>
      <w:r>
        <w:rPr>
          <w:sz w:val="28"/>
        </w:rPr>
        <w:t>?),</w:t>
      </w:r>
      <w:r>
        <w:rPr>
          <w:spacing w:val="16"/>
          <w:sz w:val="28"/>
        </w:rPr>
        <w:t> </w:t>
      </w:r>
      <w:r>
        <w:rPr>
          <w:spacing w:val="-2"/>
          <w:sz w:val="28"/>
        </w:rPr>
        <w:t>1977.</w:t>
      </w:r>
    </w:p>
    <w:p>
      <w:pPr>
        <w:pStyle w:val="BodyText"/>
        <w:spacing w:before="374"/>
        <w:ind w:left="0"/>
        <w:jc w:val="left"/>
      </w:pPr>
    </w:p>
    <w:p>
      <w:pPr>
        <w:pStyle w:val="Heading1"/>
        <w:spacing w:before="1"/>
        <w:ind w:left="1010"/>
        <w:rPr>
          <w:u w:val="none"/>
        </w:rPr>
      </w:pPr>
      <w:r>
        <w:rPr>
          <w:spacing w:val="-4"/>
          <w:u w:val="single"/>
        </w:rPr>
        <w:t>Kant</w:t>
      </w:r>
    </w:p>
    <w:p>
      <w:pPr>
        <w:pStyle w:val="BodyText"/>
        <w:spacing w:before="374"/>
        <w:ind w:right="107"/>
      </w:pPr>
      <w:r>
        <w:rPr/>
        <w:t>La plupart des œuvres de Kant sont disponibles en allemand chez Félix Mainer (</w:t>
      </w:r>
      <w:r>
        <w:rPr>
          <w:i/>
        </w:rPr>
        <w:t>Philosophische Bibliothek</w:t>
      </w:r>
      <w:r>
        <w:rPr/>
        <w:t>) et en traduction chez Gallimard (La Pléiade), sous la direction</w:t>
      </w:r>
      <w:r>
        <w:rPr>
          <w:spacing w:val="80"/>
        </w:rPr>
        <w:t> </w:t>
      </w:r>
      <w:r>
        <w:rPr/>
        <w:t>de F. ALQUIE, KANT, </w:t>
      </w:r>
      <w:r>
        <w:rPr>
          <w:i/>
        </w:rPr>
        <w:t>Œuvres philosophiques</w:t>
      </w:r>
      <w:r>
        <w:rPr/>
        <w:t>,</w:t>
      </w:r>
      <w:r>
        <w:rPr>
          <w:spacing w:val="80"/>
        </w:rPr>
        <w:t> </w:t>
      </w:r>
      <w:r>
        <w:rPr/>
        <w:t>3 tomes, 1980-1986. Beaucoup de titres sont</w:t>
      </w:r>
      <w:r>
        <w:rPr>
          <w:spacing w:val="40"/>
        </w:rPr>
        <w:t> </w:t>
      </w:r>
      <w:r>
        <w:rPr/>
        <w:t>disponibles, séparément, dans d’autres collections.</w:t>
      </w:r>
    </w:p>
    <w:p>
      <w:pPr>
        <w:spacing w:line="235" w:lineRule="auto" w:before="10"/>
        <w:ind w:left="434" w:right="112" w:firstLine="0"/>
        <w:jc w:val="both"/>
        <w:rPr>
          <w:sz w:val="28"/>
        </w:rPr>
      </w:pPr>
      <w:r>
        <w:rPr>
          <w:sz w:val="28"/>
        </w:rPr>
        <w:t>Pour</w:t>
      </w:r>
      <w:r>
        <w:rPr>
          <w:spacing w:val="-1"/>
          <w:sz w:val="28"/>
        </w:rPr>
        <w:t> </w:t>
      </w:r>
      <w:r>
        <w:rPr>
          <w:sz w:val="28"/>
        </w:rPr>
        <w:t>un premier contact littéraire avec</w:t>
      </w:r>
      <w:r>
        <w:rPr>
          <w:spacing w:val="-1"/>
          <w:sz w:val="28"/>
        </w:rPr>
        <w:t> </w:t>
      </w:r>
      <w:r>
        <w:rPr>
          <w:sz w:val="28"/>
        </w:rPr>
        <w:t>Kant, je recommande : </w:t>
      </w:r>
      <w:r>
        <w:rPr>
          <w:i/>
          <w:sz w:val="28"/>
        </w:rPr>
        <w:t>Fondements de la</w:t>
      </w:r>
      <w:r>
        <w:rPr>
          <w:i/>
          <w:spacing w:val="29"/>
          <w:sz w:val="28"/>
        </w:rPr>
        <w:t> </w:t>
      </w:r>
      <w:r>
        <w:rPr>
          <w:i/>
          <w:sz w:val="28"/>
        </w:rPr>
        <w:t>métaphysique</w:t>
      </w:r>
      <w:r>
        <w:rPr>
          <w:i/>
          <w:spacing w:val="-12"/>
          <w:sz w:val="28"/>
        </w:rPr>
        <w:t> </w:t>
      </w:r>
      <w:r>
        <w:rPr>
          <w:i/>
          <w:sz w:val="28"/>
        </w:rPr>
        <w:t>des mœurs</w:t>
      </w:r>
      <w:r>
        <w:rPr>
          <w:i/>
          <w:spacing w:val="-13"/>
          <w:sz w:val="28"/>
        </w:rPr>
        <w:t> </w:t>
      </w:r>
      <w:r>
        <w:rPr>
          <w:i/>
          <w:sz w:val="28"/>
        </w:rPr>
        <w:t>(Grundlegung</w:t>
      </w:r>
      <w:r>
        <w:rPr>
          <w:i/>
          <w:spacing w:val="-15"/>
          <w:sz w:val="28"/>
        </w:rPr>
        <w:t> </w:t>
      </w:r>
      <w:r>
        <w:rPr>
          <w:i/>
          <w:sz w:val="28"/>
        </w:rPr>
        <w:t>zur</w:t>
      </w:r>
      <w:r>
        <w:rPr>
          <w:i/>
          <w:spacing w:val="-13"/>
          <w:sz w:val="28"/>
        </w:rPr>
        <w:t> </w:t>
      </w:r>
      <w:r>
        <w:rPr>
          <w:i/>
          <w:sz w:val="28"/>
        </w:rPr>
        <w:t>Metaphysik</w:t>
      </w:r>
      <w:r>
        <w:rPr>
          <w:i/>
          <w:spacing w:val="29"/>
          <w:sz w:val="28"/>
        </w:rPr>
        <w:t> </w:t>
      </w:r>
      <w:r>
        <w:rPr>
          <w:i/>
          <w:sz w:val="28"/>
        </w:rPr>
        <w:t>der</w:t>
      </w:r>
      <w:r>
        <w:rPr>
          <w:i/>
          <w:spacing w:val="30"/>
          <w:sz w:val="28"/>
        </w:rPr>
        <w:t> </w:t>
      </w:r>
      <w:r>
        <w:rPr>
          <w:i/>
          <w:sz w:val="28"/>
        </w:rPr>
        <w:t>Sitten)</w:t>
      </w:r>
      <w:r>
        <w:rPr>
          <w:sz w:val="28"/>
        </w:rPr>
        <w:t>,</w:t>
      </w:r>
      <w:r>
        <w:rPr>
          <w:spacing w:val="40"/>
          <w:sz w:val="28"/>
        </w:rPr>
        <w:t> </w:t>
      </w:r>
      <w:r>
        <w:rPr>
          <w:sz w:val="28"/>
        </w:rPr>
        <w:t>trad.</w:t>
      </w:r>
    </w:p>
    <w:p>
      <w:pPr>
        <w:pStyle w:val="BodyText"/>
        <w:spacing w:line="235" w:lineRule="auto" w:before="23"/>
        <w:ind w:right="118"/>
      </w:pPr>
      <w:r>
        <w:rPr/>
        <w:t>V. Delbos, Delagrave, 1969. C’est une anticipation, plus brève et plus accessible, de la seconde </w:t>
      </w:r>
      <w:r>
        <w:rPr>
          <w:i/>
        </w:rPr>
        <w:t>Critique</w:t>
      </w:r>
      <w:r>
        <w:rPr/>
        <w:t>, touchant la position d’un fondement à la morale.</w:t>
      </w:r>
    </w:p>
    <w:p>
      <w:pPr>
        <w:pStyle w:val="BodyText"/>
        <w:spacing w:before="1"/>
        <w:ind w:left="0"/>
        <w:jc w:val="left"/>
      </w:pPr>
    </w:p>
    <w:p>
      <w:pPr>
        <w:pStyle w:val="Heading1"/>
        <w:rPr>
          <w:u w:val="none"/>
        </w:rPr>
      </w:pPr>
      <w:r>
        <w:rPr>
          <w:spacing w:val="-2"/>
          <w:u w:val="single"/>
        </w:rPr>
        <w:t>Hegel</w:t>
      </w:r>
    </w:p>
    <w:p>
      <w:pPr>
        <w:pStyle w:val="BodyText"/>
        <w:spacing w:before="13"/>
        <w:ind w:left="0"/>
        <w:jc w:val="left"/>
        <w:rPr>
          <w:b/>
        </w:rPr>
      </w:pPr>
    </w:p>
    <w:p>
      <w:pPr>
        <w:pStyle w:val="BodyText"/>
        <w:ind w:right="116"/>
      </w:pPr>
      <w:r>
        <w:rPr/>
        <w:t>Les originaux allemands se trouveront chez l’éditeur précité pour Kant. Les cours universitaires de Hegel connaissent toutefois plusieurs éditions, sans que la recherche à leur sujet soit close. Pour les traductions françaises, je recommande des textes qui me semblent d’une lecture plus accessible, facilitée parfois par une introduction substantielle ou, plus rarement, un commentaire suivi :</w:t>
      </w:r>
    </w:p>
    <w:p>
      <w:pPr>
        <w:pStyle w:val="ListParagraph"/>
        <w:numPr>
          <w:ilvl w:val="0"/>
          <w:numId w:val="1"/>
        </w:numPr>
        <w:tabs>
          <w:tab w:pos="432" w:val="left" w:leader="none"/>
        </w:tabs>
        <w:spacing w:line="375" w:lineRule="exact" w:before="2" w:after="0"/>
        <w:ind w:left="432" w:right="0" w:hanging="359"/>
        <w:jc w:val="both"/>
        <w:rPr>
          <w:sz w:val="28"/>
        </w:rPr>
      </w:pPr>
      <w:r>
        <w:rPr>
          <w:i/>
          <w:sz w:val="28"/>
        </w:rPr>
        <w:t>Hegel</w:t>
      </w:r>
      <w:r>
        <w:rPr>
          <w:sz w:val="28"/>
        </w:rPr>
        <w:t>.</w:t>
      </w:r>
      <w:r>
        <w:rPr>
          <w:spacing w:val="-2"/>
          <w:sz w:val="28"/>
        </w:rPr>
        <w:t> </w:t>
      </w:r>
      <w:r>
        <w:rPr>
          <w:sz w:val="28"/>
        </w:rPr>
        <w:t>Textes</w:t>
      </w:r>
      <w:r>
        <w:rPr>
          <w:spacing w:val="-2"/>
          <w:sz w:val="28"/>
        </w:rPr>
        <w:t> </w:t>
      </w:r>
      <w:r>
        <w:rPr>
          <w:sz w:val="28"/>
        </w:rPr>
        <w:t>et</w:t>
      </w:r>
      <w:r>
        <w:rPr>
          <w:spacing w:val="-2"/>
          <w:sz w:val="28"/>
        </w:rPr>
        <w:t> </w:t>
      </w:r>
      <w:r>
        <w:rPr>
          <w:sz w:val="28"/>
        </w:rPr>
        <w:t>débats,</w:t>
      </w:r>
      <w:r>
        <w:rPr>
          <w:spacing w:val="-2"/>
          <w:sz w:val="28"/>
        </w:rPr>
        <w:t> </w:t>
      </w:r>
      <w:r>
        <w:rPr>
          <w:sz w:val="28"/>
        </w:rPr>
        <w:t>présentation</w:t>
      </w:r>
      <w:r>
        <w:rPr>
          <w:spacing w:val="-2"/>
          <w:sz w:val="28"/>
        </w:rPr>
        <w:t> </w:t>
      </w:r>
      <w:r>
        <w:rPr>
          <w:sz w:val="28"/>
        </w:rPr>
        <w:t>par</w:t>
      </w:r>
      <w:r>
        <w:rPr>
          <w:spacing w:val="-1"/>
          <w:sz w:val="28"/>
        </w:rPr>
        <w:t> </w:t>
      </w:r>
      <w:r>
        <w:rPr>
          <w:sz w:val="28"/>
        </w:rPr>
        <w:t>J.</w:t>
      </w:r>
      <w:r>
        <w:rPr>
          <w:spacing w:val="-2"/>
          <w:sz w:val="28"/>
        </w:rPr>
        <w:t> </w:t>
      </w:r>
      <w:r>
        <w:rPr>
          <w:sz w:val="28"/>
        </w:rPr>
        <w:t>D’HONDT,</w:t>
      </w:r>
      <w:r>
        <w:rPr>
          <w:spacing w:val="-2"/>
          <w:sz w:val="28"/>
        </w:rPr>
        <w:t> </w:t>
      </w:r>
      <w:r>
        <w:rPr>
          <w:sz w:val="28"/>
        </w:rPr>
        <w:t>Le</w:t>
      </w:r>
      <w:r>
        <w:rPr>
          <w:spacing w:val="-3"/>
          <w:sz w:val="28"/>
        </w:rPr>
        <w:t> </w:t>
      </w:r>
      <w:r>
        <w:rPr>
          <w:sz w:val="28"/>
        </w:rPr>
        <w:t>Livre</w:t>
      </w:r>
      <w:r>
        <w:rPr>
          <w:spacing w:val="-2"/>
          <w:sz w:val="28"/>
        </w:rPr>
        <w:t> </w:t>
      </w:r>
      <w:r>
        <w:rPr>
          <w:sz w:val="28"/>
        </w:rPr>
        <w:t>de</w:t>
      </w:r>
      <w:r>
        <w:rPr>
          <w:spacing w:val="-2"/>
          <w:sz w:val="28"/>
        </w:rPr>
        <w:t> Poche,</w:t>
      </w:r>
    </w:p>
    <w:p>
      <w:pPr>
        <w:pStyle w:val="BodyText"/>
        <w:spacing w:line="374" w:lineRule="exact"/>
      </w:pPr>
      <w:r>
        <w:rPr/>
        <w:t>1984</w:t>
      </w:r>
      <w:r>
        <w:rPr>
          <w:spacing w:val="8"/>
        </w:rPr>
        <w:t> </w:t>
      </w:r>
      <w:r>
        <w:rPr>
          <w:spacing w:val="-10"/>
        </w:rPr>
        <w:t>;</w:t>
      </w:r>
    </w:p>
    <w:p>
      <w:pPr>
        <w:pStyle w:val="ListParagraph"/>
        <w:numPr>
          <w:ilvl w:val="0"/>
          <w:numId w:val="1"/>
        </w:numPr>
        <w:tabs>
          <w:tab w:pos="360" w:val="left" w:leader="none"/>
        </w:tabs>
        <w:spacing w:line="374" w:lineRule="exact" w:before="0" w:after="0"/>
        <w:ind w:left="360" w:right="119" w:hanging="360"/>
        <w:jc w:val="right"/>
        <w:rPr>
          <w:sz w:val="28"/>
        </w:rPr>
      </w:pPr>
      <w:r>
        <w:rPr>
          <w:i/>
          <w:sz w:val="28"/>
        </w:rPr>
        <w:t>Hegel,</w:t>
      </w:r>
      <w:r>
        <w:rPr>
          <w:i/>
          <w:spacing w:val="14"/>
          <w:sz w:val="28"/>
        </w:rPr>
        <w:t> </w:t>
      </w:r>
      <w:r>
        <w:rPr>
          <w:i/>
          <w:sz w:val="28"/>
        </w:rPr>
        <w:t>La</w:t>
      </w:r>
      <w:r>
        <w:rPr>
          <w:i/>
          <w:spacing w:val="18"/>
          <w:sz w:val="28"/>
        </w:rPr>
        <w:t> </w:t>
      </w:r>
      <w:r>
        <w:rPr>
          <w:i/>
          <w:sz w:val="28"/>
        </w:rPr>
        <w:t>Raison</w:t>
      </w:r>
      <w:r>
        <w:rPr>
          <w:i/>
          <w:spacing w:val="16"/>
          <w:sz w:val="28"/>
        </w:rPr>
        <w:t> </w:t>
      </w:r>
      <w:r>
        <w:rPr>
          <w:i/>
          <w:sz w:val="28"/>
        </w:rPr>
        <w:t>dans</w:t>
      </w:r>
      <w:r>
        <w:rPr>
          <w:i/>
          <w:spacing w:val="18"/>
          <w:sz w:val="28"/>
        </w:rPr>
        <w:t> </w:t>
      </w:r>
      <w:r>
        <w:rPr>
          <w:i/>
          <w:sz w:val="28"/>
        </w:rPr>
        <w:t>l’histoire</w:t>
      </w:r>
      <w:r>
        <w:rPr>
          <w:sz w:val="28"/>
        </w:rPr>
        <w:t>.</w:t>
      </w:r>
      <w:r>
        <w:rPr>
          <w:spacing w:val="17"/>
          <w:sz w:val="28"/>
        </w:rPr>
        <w:t> </w:t>
      </w:r>
      <w:r>
        <w:rPr>
          <w:sz w:val="28"/>
        </w:rPr>
        <w:t>Introduction</w:t>
      </w:r>
      <w:r>
        <w:rPr>
          <w:spacing w:val="16"/>
          <w:sz w:val="28"/>
        </w:rPr>
        <w:t> </w:t>
      </w:r>
      <w:r>
        <w:rPr>
          <w:sz w:val="28"/>
        </w:rPr>
        <w:t>à</w:t>
      </w:r>
      <w:r>
        <w:rPr>
          <w:spacing w:val="18"/>
          <w:sz w:val="28"/>
        </w:rPr>
        <w:t> </w:t>
      </w:r>
      <w:r>
        <w:rPr>
          <w:sz w:val="28"/>
        </w:rPr>
        <w:t>la</w:t>
      </w:r>
      <w:r>
        <w:rPr>
          <w:spacing w:val="17"/>
          <w:sz w:val="28"/>
        </w:rPr>
        <w:t> </w:t>
      </w:r>
      <w:r>
        <w:rPr>
          <w:sz w:val="28"/>
        </w:rPr>
        <w:t>philosophie</w:t>
      </w:r>
      <w:r>
        <w:rPr>
          <w:spacing w:val="17"/>
          <w:sz w:val="28"/>
        </w:rPr>
        <w:t> </w:t>
      </w:r>
      <w:r>
        <w:rPr>
          <w:sz w:val="28"/>
        </w:rPr>
        <w:t>de</w:t>
      </w:r>
      <w:r>
        <w:rPr>
          <w:spacing w:val="17"/>
          <w:sz w:val="28"/>
        </w:rPr>
        <w:t> </w:t>
      </w:r>
      <w:r>
        <w:rPr>
          <w:spacing w:val="-2"/>
          <w:sz w:val="28"/>
        </w:rPr>
        <w:t>l’histoire</w:t>
      </w:r>
    </w:p>
    <w:p>
      <w:pPr>
        <w:spacing w:line="375" w:lineRule="exact" w:before="0"/>
        <w:ind w:left="0" w:right="167" w:firstLine="0"/>
        <w:jc w:val="right"/>
        <w:rPr>
          <w:sz w:val="28"/>
        </w:rPr>
      </w:pPr>
      <w:r>
        <w:rPr>
          <w:sz w:val="28"/>
        </w:rPr>
        <w:t>(</w:t>
      </w:r>
      <w:r>
        <w:rPr>
          <w:i/>
          <w:sz w:val="28"/>
        </w:rPr>
        <w:t>Die</w:t>
      </w:r>
      <w:r>
        <w:rPr>
          <w:i/>
          <w:spacing w:val="-16"/>
          <w:sz w:val="28"/>
        </w:rPr>
        <w:t> </w:t>
      </w:r>
      <w:r>
        <w:rPr>
          <w:i/>
          <w:sz w:val="28"/>
        </w:rPr>
        <w:t>Vernunft</w:t>
      </w:r>
      <w:r>
        <w:rPr>
          <w:i/>
          <w:spacing w:val="-27"/>
          <w:sz w:val="28"/>
        </w:rPr>
        <w:t> </w:t>
      </w:r>
      <w:r>
        <w:rPr>
          <w:i/>
          <w:sz w:val="28"/>
        </w:rPr>
        <w:t>in</w:t>
      </w:r>
      <w:r>
        <w:rPr>
          <w:i/>
          <w:spacing w:val="-18"/>
          <w:sz w:val="28"/>
        </w:rPr>
        <w:t> </w:t>
      </w:r>
      <w:r>
        <w:rPr>
          <w:i/>
          <w:sz w:val="28"/>
        </w:rPr>
        <w:t>der</w:t>
      </w:r>
      <w:r>
        <w:rPr>
          <w:i/>
          <w:spacing w:val="1"/>
          <w:sz w:val="28"/>
        </w:rPr>
        <w:t> </w:t>
      </w:r>
      <w:r>
        <w:rPr>
          <w:i/>
          <w:sz w:val="28"/>
        </w:rPr>
        <w:t>Geschichte</w:t>
      </w:r>
      <w:r>
        <w:rPr>
          <w:sz w:val="28"/>
        </w:rPr>
        <w:t>),</w:t>
      </w:r>
      <w:r>
        <w:rPr>
          <w:spacing w:val="-17"/>
          <w:sz w:val="28"/>
        </w:rPr>
        <w:t> </w:t>
      </w:r>
      <w:r>
        <w:rPr>
          <w:sz w:val="28"/>
        </w:rPr>
        <w:t>trad.</w:t>
      </w:r>
      <w:r>
        <w:rPr>
          <w:spacing w:val="-2"/>
          <w:sz w:val="28"/>
        </w:rPr>
        <w:t> </w:t>
      </w:r>
      <w:r>
        <w:rPr>
          <w:sz w:val="28"/>
        </w:rPr>
        <w:t>K.</w:t>
      </w:r>
      <w:r>
        <w:rPr>
          <w:spacing w:val="11"/>
          <w:sz w:val="28"/>
        </w:rPr>
        <w:t> </w:t>
      </w:r>
      <w:r>
        <w:rPr>
          <w:sz w:val="28"/>
        </w:rPr>
        <w:t>Papaioannou,</w:t>
      </w:r>
      <w:r>
        <w:rPr>
          <w:spacing w:val="30"/>
          <w:sz w:val="28"/>
        </w:rPr>
        <w:t> </w:t>
      </w:r>
      <w:r>
        <w:rPr>
          <w:sz w:val="28"/>
        </w:rPr>
        <w:t>UGE</w:t>
      </w:r>
      <w:r>
        <w:rPr>
          <w:spacing w:val="-1"/>
          <w:sz w:val="28"/>
        </w:rPr>
        <w:t> </w:t>
      </w:r>
      <w:r>
        <w:rPr>
          <w:sz w:val="28"/>
        </w:rPr>
        <w:t>(10/18),</w:t>
      </w:r>
      <w:r>
        <w:rPr>
          <w:spacing w:val="14"/>
          <w:sz w:val="28"/>
        </w:rPr>
        <w:t> </w:t>
      </w:r>
      <w:r>
        <w:rPr>
          <w:sz w:val="28"/>
        </w:rPr>
        <w:t>1965</w:t>
      </w:r>
      <w:r>
        <w:rPr>
          <w:spacing w:val="32"/>
          <w:sz w:val="28"/>
        </w:rPr>
        <w:t> </w:t>
      </w:r>
      <w:r>
        <w:rPr>
          <w:spacing w:val="-10"/>
          <w:sz w:val="28"/>
        </w:rPr>
        <w:t>;</w:t>
      </w:r>
    </w:p>
    <w:p>
      <w:pPr>
        <w:pStyle w:val="ListParagraph"/>
        <w:numPr>
          <w:ilvl w:val="0"/>
          <w:numId w:val="1"/>
        </w:numPr>
        <w:tabs>
          <w:tab w:pos="432" w:val="left" w:leader="none"/>
          <w:tab w:pos="434" w:val="left" w:leader="none"/>
        </w:tabs>
        <w:spacing w:line="235" w:lineRule="auto" w:before="19" w:after="0"/>
        <w:ind w:left="434" w:right="116" w:hanging="361"/>
        <w:jc w:val="both"/>
        <w:rPr>
          <w:sz w:val="28"/>
        </w:rPr>
      </w:pPr>
      <w:r>
        <w:rPr>
          <w:sz w:val="28"/>
        </w:rPr>
        <w:t>Pour maîtrise et servitude dans la </w:t>
      </w:r>
      <w:r>
        <w:rPr>
          <w:i/>
          <w:sz w:val="28"/>
        </w:rPr>
        <w:t>Phénoménologie de l’Esprit </w:t>
      </w:r>
      <w:r>
        <w:rPr>
          <w:sz w:val="28"/>
        </w:rPr>
        <w:t>:</w:t>
      </w:r>
      <w:r>
        <w:rPr>
          <w:spacing w:val="40"/>
          <w:sz w:val="28"/>
        </w:rPr>
        <w:t> </w:t>
      </w:r>
      <w:r>
        <w:rPr>
          <w:sz w:val="28"/>
        </w:rPr>
        <w:t>G. JARCZYK et P.-J. LABARRIERE, </w:t>
      </w:r>
      <w:r>
        <w:rPr>
          <w:i/>
          <w:sz w:val="28"/>
        </w:rPr>
        <w:t>Les premiers combats de la reconnaissance</w:t>
      </w:r>
      <w:r>
        <w:rPr>
          <w:sz w:val="28"/>
        </w:rPr>
        <w:t>, Aubier, 1987.</w:t>
      </w:r>
    </w:p>
    <w:p>
      <w:pPr>
        <w:pStyle w:val="ListParagraph"/>
        <w:spacing w:after="0" w:line="235" w:lineRule="auto"/>
        <w:jc w:val="both"/>
        <w:rPr>
          <w:sz w:val="28"/>
        </w:rPr>
        <w:sectPr>
          <w:pgSz w:w="11920" w:h="16860"/>
          <w:pgMar w:header="701" w:footer="0" w:top="1360" w:bottom="280" w:left="992" w:right="1275"/>
        </w:sectPr>
      </w:pPr>
    </w:p>
    <w:p>
      <w:pPr>
        <w:pStyle w:val="ListParagraph"/>
        <w:numPr>
          <w:ilvl w:val="0"/>
          <w:numId w:val="1"/>
        </w:numPr>
        <w:tabs>
          <w:tab w:pos="432" w:val="left" w:leader="none"/>
          <w:tab w:pos="434" w:val="left" w:leader="none"/>
        </w:tabs>
        <w:spacing w:line="237" w:lineRule="auto" w:before="49" w:after="0"/>
        <w:ind w:left="434" w:right="130" w:hanging="361"/>
        <w:jc w:val="both"/>
        <w:rPr>
          <w:sz w:val="28"/>
        </w:rPr>
      </w:pPr>
      <w:r>
        <w:rPr>
          <w:sz w:val="28"/>
        </w:rPr>
        <w:t>Enfin sur les questions relatives à la philosophie politique, on dispose de deux approches qualifiées : E. WEIL,</w:t>
      </w:r>
      <w:r>
        <w:rPr>
          <w:spacing w:val="15"/>
          <w:sz w:val="28"/>
        </w:rPr>
        <w:t> </w:t>
      </w:r>
      <w:r>
        <w:rPr>
          <w:i/>
          <w:sz w:val="28"/>
        </w:rPr>
        <w:t>Hegel et l’État</w:t>
      </w:r>
      <w:r>
        <w:rPr>
          <w:sz w:val="28"/>
        </w:rPr>
        <w:t>, J. Vrin, 1980, 116 p. ;</w:t>
      </w:r>
    </w:p>
    <w:p>
      <w:pPr>
        <w:spacing w:line="373" w:lineRule="exact" w:before="0"/>
        <w:ind w:left="434" w:right="0" w:firstLine="0"/>
        <w:jc w:val="both"/>
        <w:rPr>
          <w:sz w:val="28"/>
        </w:rPr>
      </w:pPr>
      <w:r>
        <w:rPr>
          <w:sz w:val="28"/>
        </w:rPr>
        <w:t>B.</w:t>
      </w:r>
      <w:r>
        <w:rPr>
          <w:spacing w:val="19"/>
          <w:sz w:val="28"/>
        </w:rPr>
        <w:t> </w:t>
      </w:r>
      <w:r>
        <w:rPr>
          <w:sz w:val="28"/>
        </w:rPr>
        <w:t>BOURGEOIS,</w:t>
      </w:r>
      <w:r>
        <w:rPr>
          <w:spacing w:val="19"/>
          <w:sz w:val="28"/>
        </w:rPr>
        <w:t> </w:t>
      </w:r>
      <w:r>
        <w:rPr>
          <w:i/>
          <w:sz w:val="28"/>
        </w:rPr>
        <w:t>La</w:t>
      </w:r>
      <w:r>
        <w:rPr>
          <w:i/>
          <w:spacing w:val="32"/>
          <w:sz w:val="28"/>
        </w:rPr>
        <w:t> </w:t>
      </w:r>
      <w:r>
        <w:rPr>
          <w:i/>
          <w:sz w:val="28"/>
        </w:rPr>
        <w:t>pensée</w:t>
      </w:r>
      <w:r>
        <w:rPr>
          <w:i/>
          <w:spacing w:val="6"/>
          <w:sz w:val="28"/>
        </w:rPr>
        <w:t> </w:t>
      </w:r>
      <w:r>
        <w:rPr>
          <w:i/>
          <w:sz w:val="28"/>
        </w:rPr>
        <w:t>politique</w:t>
      </w:r>
      <w:r>
        <w:rPr>
          <w:i/>
          <w:spacing w:val="3"/>
          <w:sz w:val="28"/>
        </w:rPr>
        <w:t> </w:t>
      </w:r>
      <w:r>
        <w:rPr>
          <w:i/>
          <w:sz w:val="28"/>
        </w:rPr>
        <w:t>de</w:t>
      </w:r>
      <w:r>
        <w:rPr>
          <w:i/>
          <w:spacing w:val="3"/>
          <w:sz w:val="28"/>
        </w:rPr>
        <w:t> </w:t>
      </w:r>
      <w:r>
        <w:rPr>
          <w:i/>
          <w:sz w:val="28"/>
        </w:rPr>
        <w:t>Hegel</w:t>
      </w:r>
      <w:r>
        <w:rPr>
          <w:sz w:val="28"/>
        </w:rPr>
        <w:t>,</w:t>
      </w:r>
      <w:r>
        <w:rPr>
          <w:spacing w:val="12"/>
          <w:sz w:val="28"/>
        </w:rPr>
        <w:t> </w:t>
      </w:r>
      <w:r>
        <w:rPr>
          <w:sz w:val="28"/>
        </w:rPr>
        <w:t>P.U.F.,</w:t>
      </w:r>
      <w:r>
        <w:rPr>
          <w:spacing w:val="15"/>
          <w:sz w:val="28"/>
        </w:rPr>
        <w:t> </w:t>
      </w:r>
      <w:r>
        <w:rPr>
          <w:sz w:val="28"/>
        </w:rPr>
        <w:t>1969,</w:t>
      </w:r>
      <w:r>
        <w:rPr>
          <w:spacing w:val="10"/>
          <w:sz w:val="28"/>
        </w:rPr>
        <w:t> </w:t>
      </w:r>
      <w:r>
        <w:rPr>
          <w:sz w:val="28"/>
        </w:rPr>
        <w:t>147</w:t>
      </w:r>
      <w:r>
        <w:rPr>
          <w:spacing w:val="20"/>
          <w:sz w:val="28"/>
        </w:rPr>
        <w:t> </w:t>
      </w:r>
      <w:r>
        <w:rPr>
          <w:spacing w:val="-5"/>
          <w:sz w:val="28"/>
        </w:rPr>
        <w:t>p.</w:t>
      </w:r>
    </w:p>
    <w:p>
      <w:pPr>
        <w:pStyle w:val="BodyText"/>
        <w:spacing w:line="237" w:lineRule="auto" w:before="2"/>
        <w:ind w:right="126"/>
      </w:pPr>
      <w:r>
        <w:rPr/>
        <w:t>Pour la suite de la philosophie en Allemagne, avec Feuerbach puis Marx, le plus accessible restent les chapitres que leur a consacrés M. NEUSCH dans l’ouvrage cité plus</w:t>
      </w:r>
      <w:r>
        <w:rPr>
          <w:spacing w:val="19"/>
        </w:rPr>
        <w:t> </w:t>
      </w:r>
      <w:r>
        <w:rPr/>
        <w:t>loin avec Nietzsche.</w:t>
      </w:r>
      <w:r>
        <w:rPr>
          <w:spacing w:val="23"/>
        </w:rPr>
        <w:t> </w:t>
      </w:r>
      <w:r>
        <w:rPr/>
        <w:t>On</w:t>
      </w:r>
      <w:r>
        <w:rPr>
          <w:spacing w:val="19"/>
        </w:rPr>
        <w:t> </w:t>
      </w:r>
      <w:r>
        <w:rPr/>
        <w:t>y ajoutera : E. BRAINS,</w:t>
      </w:r>
    </w:p>
    <w:p>
      <w:pPr>
        <w:spacing w:before="13"/>
        <w:ind w:left="434" w:right="111" w:firstLine="0"/>
        <w:jc w:val="both"/>
        <w:rPr>
          <w:sz w:val="28"/>
        </w:rPr>
      </w:pPr>
      <w:r>
        <w:rPr>
          <w:sz w:val="28"/>
        </w:rPr>
        <w:t>« Les critiques marxistes de la religion », dans B. LAURET ET F. REFOULE, </w:t>
      </w:r>
      <w:r>
        <w:rPr>
          <w:i/>
          <w:sz w:val="28"/>
        </w:rPr>
        <w:t>Initiation à la pratique de la théologie</w:t>
      </w:r>
      <w:r>
        <w:rPr>
          <w:sz w:val="28"/>
        </w:rPr>
        <w:t>, tome 1 : </w:t>
      </w:r>
      <w:r>
        <w:rPr>
          <w:i/>
          <w:sz w:val="28"/>
        </w:rPr>
        <w:t>Introduction</w:t>
      </w:r>
      <w:r>
        <w:rPr>
          <w:sz w:val="28"/>
        </w:rPr>
        <w:t>, Ed. du Cerf, 1982, p. 463-492. Enfin, pour Marx on peut toujours recommander une étude bien informée de l’œuvre et de ses interprétations : J. GUICHARD, </w:t>
      </w:r>
      <w:r>
        <w:rPr>
          <w:i/>
          <w:sz w:val="28"/>
        </w:rPr>
        <w:t>Le Marxisme</w:t>
      </w:r>
      <w:r>
        <w:rPr>
          <w:sz w:val="28"/>
        </w:rPr>
        <w:t>, Chronique Sociale, 1978 (4è éd.). Plus récemment, Jean-Louis Vieillard-Baron, </w:t>
      </w:r>
      <w:r>
        <w:rPr>
          <w:i/>
          <w:sz w:val="28"/>
        </w:rPr>
        <w:t>Hegel. Système et structures théologiques</w:t>
      </w:r>
      <w:r>
        <w:rPr>
          <w:sz w:val="28"/>
        </w:rPr>
        <w:t>, Cerf, 2006.</w:t>
      </w:r>
    </w:p>
    <w:p>
      <w:pPr>
        <w:pStyle w:val="Heading1"/>
        <w:spacing w:before="373"/>
        <w:ind w:left="287"/>
        <w:rPr>
          <w:u w:val="none"/>
        </w:rPr>
      </w:pPr>
      <w:r>
        <w:rPr>
          <w:spacing w:val="-2"/>
          <w:u w:val="single"/>
        </w:rPr>
        <w:t>Kierkegaard</w:t>
      </w:r>
    </w:p>
    <w:p>
      <w:pPr>
        <w:pStyle w:val="BodyText"/>
        <w:spacing w:before="374"/>
        <w:ind w:right="122"/>
      </w:pPr>
      <w:r>
        <w:rPr/>
        <w:t>Il existe une traduction française des</w:t>
      </w:r>
      <w:r>
        <w:rPr>
          <w:spacing w:val="40"/>
        </w:rPr>
        <w:t> </w:t>
      </w:r>
      <w:r>
        <w:rPr>
          <w:i/>
        </w:rPr>
        <w:t>Œuvres complètes </w:t>
      </w:r>
      <w:r>
        <w:rPr/>
        <w:t>en 20</w:t>
      </w:r>
      <w:r>
        <w:rPr>
          <w:spacing w:val="40"/>
        </w:rPr>
        <w:t> </w:t>
      </w:r>
      <w:r>
        <w:rPr/>
        <w:t>volumes, par P.-H. Tisseau et E.-M. Jacquet-Tisseau, avec introductions de J. Brun, aux éditions de l’Orante (1966-1986). Le premier volume propose une introduction à la vie et à l’œuvre du philosophe, le dernier, un index, terminologique de 200 pages.</w:t>
      </w:r>
    </w:p>
    <w:p>
      <w:pPr>
        <w:pStyle w:val="BodyText"/>
        <w:spacing w:line="242" w:lineRule="auto" w:before="5"/>
        <w:ind w:right="124"/>
      </w:pPr>
      <w:r>
        <w:rPr/>
        <w:t>Plusieurs des titres pseudonymes sont disponibles en d’autres traductions, parfois</w:t>
      </w:r>
      <w:r>
        <w:rPr>
          <w:spacing w:val="40"/>
        </w:rPr>
        <w:t> </w:t>
      </w:r>
      <w:r>
        <w:rPr/>
        <w:t>dans un format de poche. Cinq volumes d’extraits</w:t>
      </w:r>
      <w:r>
        <w:rPr>
          <w:spacing w:val="40"/>
        </w:rPr>
        <w:t> </w:t>
      </w:r>
      <w:r>
        <w:rPr/>
        <w:t>du </w:t>
      </w:r>
      <w:r>
        <w:rPr>
          <w:i/>
        </w:rPr>
        <w:t>Journal </w:t>
      </w:r>
      <w:r>
        <w:rPr/>
        <w:t>ont été publiés chez Gallimard (1941-1960).</w:t>
      </w:r>
    </w:p>
    <w:p>
      <w:pPr>
        <w:spacing w:line="377" w:lineRule="exact" w:before="0"/>
        <w:ind w:left="434" w:right="0" w:firstLine="0"/>
        <w:jc w:val="both"/>
        <w:rPr>
          <w:i/>
          <w:sz w:val="28"/>
        </w:rPr>
      </w:pPr>
      <w:r>
        <w:rPr>
          <w:sz w:val="28"/>
        </w:rPr>
        <w:t>Des</w:t>
      </w:r>
      <w:r>
        <w:rPr>
          <w:spacing w:val="-17"/>
          <w:sz w:val="28"/>
        </w:rPr>
        <w:t> </w:t>
      </w:r>
      <w:r>
        <w:rPr>
          <w:sz w:val="28"/>
        </w:rPr>
        <w:t>étudiants</w:t>
      </w:r>
      <w:r>
        <w:rPr>
          <w:spacing w:val="18"/>
          <w:sz w:val="28"/>
        </w:rPr>
        <w:t> </w:t>
      </w:r>
      <w:r>
        <w:rPr>
          <w:sz w:val="28"/>
        </w:rPr>
        <w:t>en</w:t>
      </w:r>
      <w:r>
        <w:rPr>
          <w:spacing w:val="-13"/>
          <w:sz w:val="28"/>
        </w:rPr>
        <w:t> </w:t>
      </w:r>
      <w:r>
        <w:rPr>
          <w:sz w:val="28"/>
        </w:rPr>
        <w:t>théologie</w:t>
      </w:r>
      <w:r>
        <w:rPr>
          <w:spacing w:val="31"/>
          <w:sz w:val="28"/>
        </w:rPr>
        <w:t> </w:t>
      </w:r>
      <w:r>
        <w:rPr>
          <w:sz w:val="28"/>
        </w:rPr>
        <w:t>commenceront</w:t>
      </w:r>
      <w:r>
        <w:rPr>
          <w:spacing w:val="-16"/>
          <w:sz w:val="28"/>
        </w:rPr>
        <w:t> </w:t>
      </w:r>
      <w:r>
        <w:rPr>
          <w:sz w:val="28"/>
        </w:rPr>
        <w:t>par</w:t>
      </w:r>
      <w:r>
        <w:rPr>
          <w:spacing w:val="10"/>
          <w:sz w:val="28"/>
        </w:rPr>
        <w:t> </w:t>
      </w:r>
      <w:r>
        <w:rPr>
          <w:sz w:val="28"/>
        </w:rPr>
        <w:t>lire</w:t>
      </w:r>
      <w:r>
        <w:rPr>
          <w:spacing w:val="26"/>
          <w:sz w:val="28"/>
        </w:rPr>
        <w:t> </w:t>
      </w:r>
      <w:r>
        <w:rPr>
          <w:i/>
          <w:sz w:val="28"/>
        </w:rPr>
        <w:t>L’École</w:t>
      </w:r>
      <w:r>
        <w:rPr>
          <w:i/>
          <w:spacing w:val="-17"/>
          <w:sz w:val="28"/>
        </w:rPr>
        <w:t> </w:t>
      </w:r>
      <w:r>
        <w:rPr>
          <w:i/>
          <w:sz w:val="28"/>
        </w:rPr>
        <w:t>du</w:t>
      </w:r>
      <w:r>
        <w:rPr>
          <w:i/>
          <w:spacing w:val="-18"/>
          <w:sz w:val="28"/>
        </w:rPr>
        <w:t> </w:t>
      </w:r>
      <w:r>
        <w:rPr>
          <w:i/>
          <w:spacing w:val="-2"/>
          <w:sz w:val="28"/>
        </w:rPr>
        <w:t>christianisme</w:t>
      </w:r>
    </w:p>
    <w:p>
      <w:pPr>
        <w:pStyle w:val="BodyText"/>
        <w:spacing w:line="372" w:lineRule="exact"/>
      </w:pPr>
      <w:r>
        <w:rPr/>
        <w:t>(vol.</w:t>
      </w:r>
      <w:r>
        <w:rPr>
          <w:spacing w:val="8"/>
        </w:rPr>
        <w:t> </w:t>
      </w:r>
      <w:r>
        <w:rPr>
          <w:spacing w:val="-4"/>
        </w:rPr>
        <w:t>17).</w:t>
      </w:r>
    </w:p>
    <w:p>
      <w:pPr>
        <w:pStyle w:val="BodyText"/>
        <w:ind w:right="104"/>
      </w:pPr>
      <w:r>
        <w:rPr/>
        <w:t>Comme Descartes et Kant, avec peut-être quelque retard, Kierkegaard a fait l’objet d’études autorisées en langue française. Parmi celles-ci : J. COLETTE, </w:t>
      </w:r>
      <w:r>
        <w:rPr>
          <w:i/>
        </w:rPr>
        <w:t>Histoire et absolu</w:t>
      </w:r>
      <w:r>
        <w:rPr/>
        <w:t>, Desclée, 1972, 281 p. ; A.</w:t>
      </w:r>
      <w:r>
        <w:rPr>
          <w:spacing w:val="40"/>
        </w:rPr>
        <w:t> </w:t>
      </w:r>
      <w:r>
        <w:rPr/>
        <w:t>CLAIR, </w:t>
      </w:r>
      <w:r>
        <w:rPr>
          <w:i/>
        </w:rPr>
        <w:t>Pseudonymie et paradoxe</w:t>
      </w:r>
      <w:r>
        <w:rPr/>
        <w:t>, Vrin, 1976, 374 p. ; </w:t>
      </w:r>
      <w:r>
        <w:rPr>
          <w:i/>
        </w:rPr>
        <w:t>Kierkegaard, Penser le singulier</w:t>
      </w:r>
      <w:r>
        <w:rPr/>
        <w:t>, Ed. du Cerf, 1993, 220 p. Il conviendrait de citer d’autres noms : H.-B. Vergote, N. Viallaneix, etc.</w:t>
      </w:r>
    </w:p>
    <w:p>
      <w:pPr>
        <w:pStyle w:val="BodyText"/>
        <w:spacing w:before="8"/>
        <w:ind w:left="0"/>
        <w:jc w:val="left"/>
      </w:pPr>
    </w:p>
    <w:p>
      <w:pPr>
        <w:pStyle w:val="Heading1"/>
        <w:ind w:left="304"/>
        <w:rPr>
          <w:u w:val="none"/>
        </w:rPr>
      </w:pPr>
      <w:r>
        <w:rPr>
          <w:spacing w:val="-2"/>
          <w:u w:val="single"/>
        </w:rPr>
        <w:t>Nietzsche</w:t>
      </w:r>
    </w:p>
    <w:p>
      <w:pPr>
        <w:pStyle w:val="BodyText"/>
        <w:spacing w:before="3"/>
        <w:ind w:left="0"/>
        <w:jc w:val="left"/>
        <w:rPr>
          <w:b/>
        </w:rPr>
      </w:pPr>
    </w:p>
    <w:p>
      <w:pPr>
        <w:pStyle w:val="BodyText"/>
        <w:spacing w:line="377" w:lineRule="exact"/>
        <w:jc w:val="left"/>
      </w:pPr>
      <w:r>
        <w:rPr/>
        <w:t>Les</w:t>
      </w:r>
      <w:r>
        <w:rPr>
          <w:spacing w:val="45"/>
          <w:w w:val="150"/>
        </w:rPr>
        <w:t> </w:t>
      </w:r>
      <w:r>
        <w:rPr/>
        <w:t>éditions</w:t>
      </w:r>
      <w:r>
        <w:rPr>
          <w:spacing w:val="48"/>
          <w:w w:val="150"/>
        </w:rPr>
        <w:t> </w:t>
      </w:r>
      <w:r>
        <w:rPr/>
        <w:t>Gallimard</w:t>
      </w:r>
      <w:r>
        <w:rPr>
          <w:spacing w:val="74"/>
        </w:rPr>
        <w:t> </w:t>
      </w:r>
      <w:r>
        <w:rPr/>
        <w:t>ont</w:t>
      </w:r>
      <w:r>
        <w:rPr>
          <w:spacing w:val="-2"/>
        </w:rPr>
        <w:t> </w:t>
      </w:r>
      <w:r>
        <w:rPr/>
        <w:t>publié</w:t>
      </w:r>
      <w:r>
        <w:rPr>
          <w:spacing w:val="68"/>
        </w:rPr>
        <w:t> </w:t>
      </w:r>
      <w:r>
        <w:rPr/>
        <w:t>en</w:t>
      </w:r>
      <w:r>
        <w:rPr>
          <w:spacing w:val="67"/>
        </w:rPr>
        <w:t> </w:t>
      </w:r>
      <w:r>
        <w:rPr/>
        <w:t>une</w:t>
      </w:r>
      <w:r>
        <w:rPr>
          <w:spacing w:val="66"/>
        </w:rPr>
        <w:t> </w:t>
      </w:r>
      <w:r>
        <w:rPr/>
        <w:t>vingtaine</w:t>
      </w:r>
      <w:r>
        <w:rPr>
          <w:spacing w:val="66"/>
        </w:rPr>
        <w:t> </w:t>
      </w:r>
      <w:r>
        <w:rPr/>
        <w:t>de</w:t>
      </w:r>
      <w:r>
        <w:rPr>
          <w:spacing w:val="67"/>
        </w:rPr>
        <w:t> </w:t>
      </w:r>
      <w:r>
        <w:rPr/>
        <w:t>volumes</w:t>
      </w:r>
      <w:r>
        <w:rPr>
          <w:spacing w:val="67"/>
        </w:rPr>
        <w:t> </w:t>
      </w:r>
      <w:r>
        <w:rPr>
          <w:spacing w:val="-5"/>
        </w:rPr>
        <w:t>des</w:t>
      </w:r>
    </w:p>
    <w:p>
      <w:pPr>
        <w:spacing w:line="377" w:lineRule="exact" w:before="0"/>
        <w:ind w:left="434" w:right="0" w:firstLine="0"/>
        <w:jc w:val="left"/>
        <w:rPr>
          <w:sz w:val="28"/>
        </w:rPr>
      </w:pPr>
      <w:r>
        <w:rPr>
          <w:i/>
          <w:sz w:val="28"/>
        </w:rPr>
        <w:t>Œuvres</w:t>
      </w:r>
      <w:r>
        <w:rPr>
          <w:i/>
          <w:spacing w:val="-31"/>
          <w:sz w:val="28"/>
        </w:rPr>
        <w:t> </w:t>
      </w:r>
      <w:r>
        <w:rPr>
          <w:i/>
          <w:sz w:val="28"/>
        </w:rPr>
        <w:t>philosophiques</w:t>
      </w:r>
      <w:r>
        <w:rPr>
          <w:i/>
          <w:spacing w:val="-7"/>
          <w:sz w:val="28"/>
        </w:rPr>
        <w:t> </w:t>
      </w:r>
      <w:r>
        <w:rPr>
          <w:i/>
          <w:sz w:val="28"/>
        </w:rPr>
        <w:t>complètes</w:t>
      </w:r>
      <w:r>
        <w:rPr>
          <w:sz w:val="28"/>
        </w:rPr>
        <w:t>.</w:t>
      </w:r>
      <w:r>
        <w:rPr>
          <w:spacing w:val="5"/>
          <w:sz w:val="28"/>
        </w:rPr>
        <w:t> </w:t>
      </w:r>
      <w:r>
        <w:rPr>
          <w:sz w:val="28"/>
        </w:rPr>
        <w:t>Cette</w:t>
      </w:r>
      <w:r>
        <w:rPr>
          <w:spacing w:val="-1"/>
          <w:sz w:val="28"/>
        </w:rPr>
        <w:t> </w:t>
      </w:r>
      <w:r>
        <w:rPr>
          <w:sz w:val="28"/>
        </w:rPr>
        <w:t>traduction</w:t>
      </w:r>
      <w:r>
        <w:rPr>
          <w:spacing w:val="2"/>
          <w:sz w:val="28"/>
        </w:rPr>
        <w:t> </w:t>
      </w:r>
      <w:r>
        <w:rPr>
          <w:sz w:val="28"/>
        </w:rPr>
        <w:t>comporte</w:t>
      </w:r>
      <w:r>
        <w:rPr>
          <w:spacing w:val="-1"/>
          <w:sz w:val="28"/>
        </w:rPr>
        <w:t> </w:t>
      </w:r>
      <w:r>
        <w:rPr>
          <w:sz w:val="28"/>
        </w:rPr>
        <w:t>des</w:t>
      </w:r>
      <w:r>
        <w:rPr>
          <w:spacing w:val="3"/>
          <w:sz w:val="28"/>
        </w:rPr>
        <w:t> </w:t>
      </w:r>
      <w:r>
        <w:rPr>
          <w:spacing w:val="-2"/>
          <w:sz w:val="28"/>
        </w:rPr>
        <w:t>fragments</w:t>
      </w:r>
    </w:p>
    <w:p>
      <w:pPr>
        <w:spacing w:after="0" w:line="377" w:lineRule="exact"/>
        <w:jc w:val="left"/>
        <w:rPr>
          <w:sz w:val="28"/>
        </w:rPr>
        <w:sectPr>
          <w:pgSz w:w="11920" w:h="16860"/>
          <w:pgMar w:header="701" w:footer="0" w:top="1360" w:bottom="280" w:left="992" w:right="1275"/>
        </w:sectPr>
      </w:pPr>
    </w:p>
    <w:p>
      <w:pPr>
        <w:pStyle w:val="BodyText"/>
        <w:spacing w:line="237" w:lineRule="auto" w:before="49"/>
        <w:ind w:right="116"/>
      </w:pPr>
      <w:r>
        <w:rPr/>
        <w:t>posthumes en suivant l’édition allemande publiée chez Walter de GRUYTER &amp; Co. Tous les titres sont par ailleurs disponibles sous divers formats de poche.</w:t>
      </w:r>
    </w:p>
    <w:p>
      <w:pPr>
        <w:pStyle w:val="BodyText"/>
        <w:ind w:right="117"/>
      </w:pPr>
      <w:r>
        <w:rPr/>
        <w:t>Pour découvrir Nietzsche, ou le retrouver, en fonction du sujet traité, il serait avisé de commencer par lire </w:t>
      </w:r>
      <w:r>
        <w:rPr>
          <w:i/>
        </w:rPr>
        <w:t>Par-delà bien et mal (Jenseits von Gut</w:t>
      </w:r>
      <w:r>
        <w:rPr>
          <w:i/>
          <w:spacing w:val="40"/>
        </w:rPr>
        <w:t> </w:t>
      </w:r>
      <w:r>
        <w:rPr>
          <w:i/>
        </w:rPr>
        <w:t>und</w:t>
      </w:r>
      <w:r>
        <w:rPr>
          <w:i/>
          <w:spacing w:val="-18"/>
        </w:rPr>
        <w:t> </w:t>
      </w:r>
      <w:r>
        <w:rPr>
          <w:i/>
        </w:rPr>
        <w:t>Böse) </w:t>
      </w:r>
      <w:r>
        <w:rPr/>
        <w:t>(tome 7). Pour entrer dans sa pensée, selon le temps dont on dispose, on prendra soit J. GRANIER, </w:t>
      </w:r>
      <w:r>
        <w:rPr>
          <w:i/>
        </w:rPr>
        <w:t>Nietzsche</w:t>
      </w:r>
      <w:r>
        <w:rPr/>
        <w:t>, P.U.F. (Que sais-je ?), 1982, 127 p. ; soit M. NEUSCH, </w:t>
      </w:r>
      <w:r>
        <w:rPr>
          <w:i/>
        </w:rPr>
        <w:t>Aux sources de l’athéisme contemporain</w:t>
      </w:r>
      <w:r>
        <w:rPr/>
        <w:t>, Le Centurion, 1977 p. 141-170. Ce dernier titre a été heureusement repris dans la collection « Foi Vivante » (Ed. du Cerf).</w:t>
      </w:r>
    </w:p>
    <w:p>
      <w:pPr>
        <w:spacing w:before="0"/>
        <w:ind w:left="434" w:right="110" w:firstLine="0"/>
        <w:jc w:val="both"/>
        <w:rPr>
          <w:sz w:val="28"/>
        </w:rPr>
      </w:pPr>
      <w:r>
        <w:rPr>
          <w:sz w:val="28"/>
        </w:rPr>
        <w:t>Plusieurs</w:t>
      </w:r>
      <w:r>
        <w:rPr>
          <w:spacing w:val="40"/>
          <w:sz w:val="28"/>
        </w:rPr>
        <w:t> </w:t>
      </w:r>
      <w:r>
        <w:rPr>
          <w:sz w:val="28"/>
        </w:rPr>
        <w:t>ont lié la réflexion</w:t>
      </w:r>
      <w:r>
        <w:rPr>
          <w:spacing w:val="40"/>
          <w:sz w:val="28"/>
        </w:rPr>
        <w:t> </w:t>
      </w:r>
      <w:r>
        <w:rPr>
          <w:sz w:val="28"/>
        </w:rPr>
        <w:t>chrétienne à la lecture de Nietzsche. Un</w:t>
      </w:r>
      <w:r>
        <w:rPr>
          <w:spacing w:val="80"/>
          <w:sz w:val="28"/>
        </w:rPr>
        <w:t> </w:t>
      </w:r>
      <w:r>
        <w:rPr>
          <w:sz w:val="28"/>
        </w:rPr>
        <w:t>titre</w:t>
      </w:r>
      <w:r>
        <w:rPr>
          <w:spacing w:val="-3"/>
          <w:sz w:val="28"/>
        </w:rPr>
        <w:t> </w:t>
      </w:r>
      <w:r>
        <w:rPr>
          <w:sz w:val="28"/>
        </w:rPr>
        <w:t>de</w:t>
      </w:r>
      <w:r>
        <w:rPr>
          <w:spacing w:val="-2"/>
          <w:sz w:val="28"/>
        </w:rPr>
        <w:t> </w:t>
      </w:r>
      <w:r>
        <w:rPr>
          <w:sz w:val="28"/>
        </w:rPr>
        <w:t>P.</w:t>
      </w:r>
      <w:r>
        <w:rPr>
          <w:spacing w:val="-3"/>
          <w:sz w:val="28"/>
        </w:rPr>
        <w:t> </w:t>
      </w:r>
      <w:r>
        <w:rPr>
          <w:sz w:val="28"/>
        </w:rPr>
        <w:t>VALADIER</w:t>
      </w:r>
      <w:r>
        <w:rPr>
          <w:spacing w:val="-3"/>
          <w:sz w:val="28"/>
        </w:rPr>
        <w:t> </w:t>
      </w:r>
      <w:r>
        <w:rPr>
          <w:sz w:val="28"/>
        </w:rPr>
        <w:t>conviendrait</w:t>
      </w:r>
      <w:r>
        <w:rPr>
          <w:spacing w:val="-2"/>
          <w:sz w:val="28"/>
        </w:rPr>
        <w:t> </w:t>
      </w:r>
      <w:r>
        <w:rPr>
          <w:sz w:val="28"/>
        </w:rPr>
        <w:t>comme</w:t>
      </w:r>
      <w:r>
        <w:rPr>
          <w:spacing w:val="-2"/>
          <w:sz w:val="28"/>
        </w:rPr>
        <w:t> </w:t>
      </w:r>
      <w:r>
        <w:rPr>
          <w:sz w:val="28"/>
        </w:rPr>
        <w:t>introduction</w:t>
      </w:r>
      <w:r>
        <w:rPr>
          <w:spacing w:val="-2"/>
          <w:sz w:val="28"/>
        </w:rPr>
        <w:t> </w:t>
      </w:r>
      <w:r>
        <w:rPr>
          <w:sz w:val="28"/>
        </w:rPr>
        <w:t>:</w:t>
      </w:r>
      <w:r>
        <w:rPr>
          <w:spacing w:val="-2"/>
          <w:sz w:val="28"/>
        </w:rPr>
        <w:t> </w:t>
      </w:r>
      <w:r>
        <w:rPr>
          <w:i/>
          <w:sz w:val="28"/>
        </w:rPr>
        <w:t>Nietzsche</w:t>
      </w:r>
      <w:r>
        <w:rPr>
          <w:i/>
          <w:spacing w:val="-1"/>
          <w:sz w:val="28"/>
        </w:rPr>
        <w:t> </w:t>
      </w:r>
      <w:r>
        <w:rPr>
          <w:i/>
          <w:sz w:val="28"/>
        </w:rPr>
        <w:t>l’athée de rigueur, </w:t>
      </w:r>
      <w:r>
        <w:rPr>
          <w:sz w:val="28"/>
        </w:rPr>
        <w:t>Desclée de Brouwer, 1975, 156 p. (étude et textes). Dans </w:t>
      </w:r>
      <w:r>
        <w:rPr>
          <w:i/>
          <w:sz w:val="28"/>
        </w:rPr>
        <w:t>Transcendances. Essai sur Dieu et le corps</w:t>
      </w:r>
      <w:r>
        <w:rPr>
          <w:sz w:val="28"/>
        </w:rPr>
        <w:t>, Desclée de Brouwer, 1989, 189 p.,</w:t>
      </w:r>
    </w:p>
    <w:p>
      <w:pPr>
        <w:pStyle w:val="BodyText"/>
        <w:ind w:right="112"/>
      </w:pPr>
      <w:r>
        <w:rPr/>
        <w:t>Y. LEDURE</w:t>
      </w:r>
      <w:r>
        <w:rPr>
          <w:spacing w:val="-1"/>
        </w:rPr>
        <w:t> </w:t>
      </w:r>
      <w:r>
        <w:rPr/>
        <w:t>ouvrait</w:t>
      </w:r>
      <w:r>
        <w:rPr>
          <w:spacing w:val="-2"/>
        </w:rPr>
        <w:t> </w:t>
      </w:r>
      <w:r>
        <w:rPr/>
        <w:t>un</w:t>
      </w:r>
      <w:r>
        <w:rPr>
          <w:spacing w:val="-1"/>
        </w:rPr>
        <w:t> </w:t>
      </w:r>
      <w:r>
        <w:rPr/>
        <w:t>itinéraire</w:t>
      </w:r>
      <w:r>
        <w:rPr>
          <w:spacing w:val="-3"/>
        </w:rPr>
        <w:t> </w:t>
      </w:r>
      <w:r>
        <w:rPr/>
        <w:t>philosophique</w:t>
      </w:r>
      <w:r>
        <w:rPr>
          <w:spacing w:val="-1"/>
        </w:rPr>
        <w:t> </w:t>
      </w:r>
      <w:r>
        <w:rPr/>
        <w:t>à</w:t>
      </w:r>
      <w:r>
        <w:rPr>
          <w:spacing w:val="-1"/>
        </w:rPr>
        <w:t> </w:t>
      </w:r>
      <w:r>
        <w:rPr/>
        <w:t>partir</w:t>
      </w:r>
      <w:r>
        <w:rPr>
          <w:spacing w:val="-2"/>
        </w:rPr>
        <w:t> </w:t>
      </w:r>
      <w:r>
        <w:rPr/>
        <w:t>d’une</w:t>
      </w:r>
      <w:r>
        <w:rPr>
          <w:spacing w:val="-2"/>
        </w:rPr>
        <w:t> </w:t>
      </w:r>
      <w:r>
        <w:rPr/>
        <w:t>critique</w:t>
      </w:r>
      <w:r>
        <w:rPr>
          <w:spacing w:val="-1"/>
        </w:rPr>
        <w:t> </w:t>
      </w:r>
      <w:r>
        <w:rPr/>
        <w:t>de Nietzsche. Ajoutons le numéro 165 de </w:t>
      </w:r>
      <w:r>
        <w:rPr>
          <w:i/>
        </w:rPr>
        <w:t>Concilium </w:t>
      </w:r>
      <w:r>
        <w:rPr/>
        <w:t>(1981) : « Nietzsche et la critique du christianisme ».</w:t>
      </w:r>
    </w:p>
    <w:p>
      <w:pPr>
        <w:pStyle w:val="BodyText"/>
        <w:spacing w:line="237" w:lineRule="auto" w:before="13"/>
        <w:ind w:right="126"/>
      </w:pPr>
      <w:r>
        <w:rPr/>
        <w:t>Parmi les contemporains qui, dans de tout autres perspectives, ont illustré les études nietzschéennes, citons pour mémoire G. DELEUZE, </w:t>
      </w:r>
      <w:r>
        <w:rPr>
          <w:i/>
        </w:rPr>
        <w:t>Nietzsche et la philosophie</w:t>
      </w:r>
      <w:r>
        <w:rPr/>
        <w:t>, P.U.F., 1973.</w:t>
      </w:r>
    </w:p>
    <w:p>
      <w:pPr>
        <w:pStyle w:val="Heading1"/>
        <w:spacing w:before="373"/>
        <w:ind w:left="286"/>
        <w:rPr>
          <w:u w:val="none"/>
        </w:rPr>
      </w:pPr>
      <w:r>
        <w:rPr>
          <w:spacing w:val="-2"/>
          <w:u w:val="single"/>
        </w:rPr>
        <w:t>Heidegger</w:t>
      </w:r>
    </w:p>
    <w:p>
      <w:pPr>
        <w:pStyle w:val="BodyText"/>
        <w:spacing w:before="18"/>
        <w:ind w:left="0"/>
        <w:jc w:val="left"/>
        <w:rPr>
          <w:b/>
        </w:rPr>
      </w:pPr>
    </w:p>
    <w:p>
      <w:pPr>
        <w:pStyle w:val="BodyText"/>
        <w:spacing w:line="237" w:lineRule="auto"/>
        <w:ind w:right="115"/>
      </w:pPr>
      <w:r>
        <w:rPr/>
        <w:t>Les ouvrages de Heidegger sont en cours de publication systématique dans le cadre de la « </w:t>
      </w:r>
      <w:r>
        <w:rPr>
          <w:i/>
        </w:rPr>
        <w:t>Gesamtausgabe </w:t>
      </w:r>
      <w:r>
        <w:rPr/>
        <w:t>» (Klostermann) et, pour la</w:t>
      </w:r>
      <w:r>
        <w:rPr>
          <w:spacing w:val="80"/>
        </w:rPr>
        <w:t> </w:t>
      </w:r>
      <w:r>
        <w:rPr/>
        <w:t>traduction française, chez Gallimard. Mais de</w:t>
      </w:r>
      <w:r>
        <w:rPr>
          <w:spacing w:val="40"/>
        </w:rPr>
        <w:t> </w:t>
      </w:r>
      <w:r>
        <w:rPr/>
        <w:t>nombreux ouvrages</w:t>
      </w:r>
      <w:r>
        <w:rPr>
          <w:spacing w:val="40"/>
        </w:rPr>
        <w:t> </w:t>
      </w:r>
      <w:r>
        <w:rPr/>
        <w:t>depuis les années 1950 ont été traduits de façon isolée chez plusieurs éditeurs français.</w:t>
      </w:r>
    </w:p>
    <w:p>
      <w:pPr>
        <w:spacing w:before="0"/>
        <w:ind w:left="434" w:right="113" w:firstLine="0"/>
        <w:jc w:val="both"/>
        <w:rPr>
          <w:sz w:val="28"/>
        </w:rPr>
      </w:pPr>
      <w:r>
        <w:rPr>
          <w:sz w:val="28"/>
        </w:rPr>
        <w:t>On trouvera la liste de ces ouvrages à la fin de l’ouvrage de Ph. Capelle, </w:t>
      </w:r>
      <w:r>
        <w:rPr>
          <w:i/>
          <w:sz w:val="28"/>
        </w:rPr>
        <w:t>Philosophie et théologie dans la pensée de Martin Heidegger</w:t>
      </w:r>
      <w:r>
        <w:rPr>
          <w:sz w:val="28"/>
        </w:rPr>
        <w:t>, Cerf, 1998, 2è édition (revue et augmentée), ouvrage qui peut être lu comme une introduction systématique et critique à la pensée de l’auteur.</w:t>
      </w:r>
    </w:p>
    <w:p>
      <w:pPr>
        <w:pStyle w:val="Heading2"/>
      </w:pPr>
      <w:r>
        <w:rPr/>
        <w:t>Ouvrages</w:t>
      </w:r>
      <w:r>
        <w:rPr>
          <w:spacing w:val="6"/>
        </w:rPr>
        <w:t> </w:t>
      </w:r>
      <w:r>
        <w:rPr/>
        <w:t>et</w:t>
      </w:r>
      <w:r>
        <w:rPr>
          <w:spacing w:val="8"/>
        </w:rPr>
        <w:t> </w:t>
      </w:r>
      <w:r>
        <w:rPr>
          <w:spacing w:val="-2"/>
        </w:rPr>
        <w:t>commentaires</w:t>
      </w:r>
    </w:p>
    <w:p>
      <w:pPr>
        <w:spacing w:line="376" w:lineRule="exact" w:before="0"/>
        <w:ind w:left="434" w:right="0" w:firstLine="0"/>
        <w:jc w:val="both"/>
        <w:rPr>
          <w:sz w:val="28"/>
        </w:rPr>
      </w:pPr>
      <w:r>
        <w:rPr>
          <w:sz w:val="28"/>
        </w:rPr>
        <w:t>J.-F.</w:t>
      </w:r>
      <w:r>
        <w:rPr>
          <w:spacing w:val="9"/>
          <w:sz w:val="28"/>
        </w:rPr>
        <w:t> </w:t>
      </w:r>
      <w:r>
        <w:rPr>
          <w:sz w:val="28"/>
        </w:rPr>
        <w:t>Courtine,</w:t>
      </w:r>
      <w:r>
        <w:rPr>
          <w:spacing w:val="15"/>
          <w:sz w:val="28"/>
        </w:rPr>
        <w:t> </w:t>
      </w:r>
      <w:r>
        <w:rPr>
          <w:i/>
          <w:sz w:val="28"/>
        </w:rPr>
        <w:t>Heidegger</w:t>
      </w:r>
      <w:r>
        <w:rPr>
          <w:i/>
          <w:spacing w:val="2"/>
          <w:sz w:val="28"/>
        </w:rPr>
        <w:t> </w:t>
      </w:r>
      <w:r>
        <w:rPr>
          <w:i/>
          <w:sz w:val="28"/>
        </w:rPr>
        <w:t>et</w:t>
      </w:r>
      <w:r>
        <w:rPr>
          <w:i/>
          <w:spacing w:val="1"/>
          <w:sz w:val="28"/>
        </w:rPr>
        <w:t> </w:t>
      </w:r>
      <w:r>
        <w:rPr>
          <w:i/>
          <w:sz w:val="28"/>
        </w:rPr>
        <w:t>la</w:t>
      </w:r>
      <w:r>
        <w:rPr>
          <w:i/>
          <w:spacing w:val="30"/>
          <w:sz w:val="28"/>
        </w:rPr>
        <w:t> </w:t>
      </w:r>
      <w:r>
        <w:rPr>
          <w:i/>
          <w:sz w:val="28"/>
        </w:rPr>
        <w:t>phénoménologie,</w:t>
      </w:r>
      <w:r>
        <w:rPr>
          <w:i/>
          <w:spacing w:val="22"/>
          <w:sz w:val="28"/>
        </w:rPr>
        <w:t> </w:t>
      </w:r>
      <w:r>
        <w:rPr>
          <w:sz w:val="28"/>
        </w:rPr>
        <w:t>Paris,</w:t>
      </w:r>
      <w:r>
        <w:rPr>
          <w:spacing w:val="10"/>
          <w:sz w:val="28"/>
        </w:rPr>
        <w:t> </w:t>
      </w:r>
      <w:r>
        <w:rPr>
          <w:sz w:val="28"/>
        </w:rPr>
        <w:t>Vrin,</w:t>
      </w:r>
      <w:r>
        <w:rPr>
          <w:spacing w:val="13"/>
          <w:sz w:val="28"/>
        </w:rPr>
        <w:t> </w:t>
      </w:r>
      <w:r>
        <w:rPr>
          <w:spacing w:val="-2"/>
          <w:sz w:val="28"/>
        </w:rPr>
        <w:t>1990.</w:t>
      </w:r>
    </w:p>
    <w:p>
      <w:pPr>
        <w:spacing w:line="377" w:lineRule="exact" w:before="0"/>
        <w:ind w:left="434" w:right="0" w:firstLine="0"/>
        <w:jc w:val="both"/>
        <w:rPr>
          <w:sz w:val="28"/>
        </w:rPr>
      </w:pPr>
      <w:r>
        <w:rPr>
          <w:sz w:val="28"/>
        </w:rPr>
        <w:t>J.</w:t>
      </w:r>
      <w:r>
        <w:rPr>
          <w:spacing w:val="17"/>
          <w:sz w:val="28"/>
        </w:rPr>
        <w:t> </w:t>
      </w:r>
      <w:r>
        <w:rPr>
          <w:sz w:val="28"/>
        </w:rPr>
        <w:t>Greisch,</w:t>
      </w:r>
      <w:r>
        <w:rPr>
          <w:spacing w:val="23"/>
          <w:sz w:val="28"/>
        </w:rPr>
        <w:t> </w:t>
      </w:r>
      <w:r>
        <w:rPr>
          <w:i/>
          <w:sz w:val="28"/>
        </w:rPr>
        <w:t>Ontologie</w:t>
      </w:r>
      <w:r>
        <w:rPr>
          <w:i/>
          <w:spacing w:val="10"/>
          <w:sz w:val="28"/>
        </w:rPr>
        <w:t> </w:t>
      </w:r>
      <w:r>
        <w:rPr>
          <w:i/>
          <w:sz w:val="28"/>
        </w:rPr>
        <w:t>et</w:t>
      </w:r>
      <w:r>
        <w:rPr>
          <w:i/>
          <w:spacing w:val="8"/>
          <w:sz w:val="28"/>
        </w:rPr>
        <w:t> </w:t>
      </w:r>
      <w:r>
        <w:rPr>
          <w:i/>
          <w:sz w:val="28"/>
        </w:rPr>
        <w:t>temporalité</w:t>
      </w:r>
      <w:r>
        <w:rPr>
          <w:sz w:val="28"/>
        </w:rPr>
        <w:t>,</w:t>
      </w:r>
      <w:r>
        <w:rPr>
          <w:spacing w:val="19"/>
          <w:sz w:val="28"/>
        </w:rPr>
        <w:t> </w:t>
      </w:r>
      <w:r>
        <w:rPr>
          <w:sz w:val="28"/>
        </w:rPr>
        <w:t>P.U.F.,</w:t>
      </w:r>
      <w:r>
        <w:rPr>
          <w:spacing w:val="19"/>
          <w:sz w:val="28"/>
        </w:rPr>
        <w:t> </w:t>
      </w:r>
      <w:r>
        <w:rPr>
          <w:spacing w:val="-2"/>
          <w:sz w:val="28"/>
        </w:rPr>
        <w:t>1994.</w:t>
      </w:r>
    </w:p>
    <w:p>
      <w:pPr>
        <w:spacing w:line="377" w:lineRule="exact" w:before="0"/>
        <w:ind w:left="434" w:right="0" w:firstLine="0"/>
        <w:jc w:val="both"/>
        <w:rPr>
          <w:sz w:val="28"/>
        </w:rPr>
      </w:pPr>
      <w:r>
        <w:rPr>
          <w:i/>
          <w:sz w:val="28"/>
        </w:rPr>
        <w:t>L’arbre</w:t>
      </w:r>
      <w:r>
        <w:rPr>
          <w:i/>
          <w:spacing w:val="7"/>
          <w:sz w:val="28"/>
        </w:rPr>
        <w:t> </w:t>
      </w:r>
      <w:r>
        <w:rPr>
          <w:i/>
          <w:sz w:val="28"/>
        </w:rPr>
        <w:t>de</w:t>
      </w:r>
      <w:r>
        <w:rPr>
          <w:i/>
          <w:spacing w:val="8"/>
          <w:sz w:val="28"/>
        </w:rPr>
        <w:t> </w:t>
      </w:r>
      <w:r>
        <w:rPr>
          <w:i/>
          <w:sz w:val="28"/>
        </w:rPr>
        <w:t>vie</w:t>
      </w:r>
      <w:r>
        <w:rPr>
          <w:i/>
          <w:spacing w:val="12"/>
          <w:sz w:val="28"/>
        </w:rPr>
        <w:t> </w:t>
      </w:r>
      <w:r>
        <w:rPr>
          <w:i/>
          <w:sz w:val="28"/>
        </w:rPr>
        <w:t>et</w:t>
      </w:r>
      <w:r>
        <w:rPr>
          <w:i/>
          <w:spacing w:val="10"/>
          <w:sz w:val="28"/>
        </w:rPr>
        <w:t> </w:t>
      </w:r>
      <w:r>
        <w:rPr>
          <w:i/>
          <w:sz w:val="28"/>
        </w:rPr>
        <w:t>l’arbre</w:t>
      </w:r>
      <w:r>
        <w:rPr>
          <w:i/>
          <w:spacing w:val="6"/>
          <w:sz w:val="28"/>
        </w:rPr>
        <w:t> </w:t>
      </w:r>
      <w:r>
        <w:rPr>
          <w:i/>
          <w:sz w:val="28"/>
        </w:rPr>
        <w:t>du</w:t>
      </w:r>
      <w:r>
        <w:rPr>
          <w:i/>
          <w:spacing w:val="20"/>
          <w:sz w:val="28"/>
        </w:rPr>
        <w:t> </w:t>
      </w:r>
      <w:r>
        <w:rPr>
          <w:i/>
          <w:sz w:val="28"/>
        </w:rPr>
        <w:t>savoir</w:t>
      </w:r>
      <w:r>
        <w:rPr>
          <w:sz w:val="28"/>
        </w:rPr>
        <w:t>,</w:t>
      </w:r>
      <w:r>
        <w:rPr>
          <w:spacing w:val="18"/>
          <w:sz w:val="28"/>
        </w:rPr>
        <w:t> </w:t>
      </w:r>
      <w:r>
        <w:rPr>
          <w:sz w:val="28"/>
        </w:rPr>
        <w:t>Cerf,</w:t>
      </w:r>
      <w:r>
        <w:rPr>
          <w:spacing w:val="18"/>
          <w:sz w:val="28"/>
        </w:rPr>
        <w:t> </w:t>
      </w:r>
      <w:r>
        <w:rPr>
          <w:spacing w:val="-2"/>
          <w:sz w:val="28"/>
        </w:rPr>
        <w:t>2000.</w:t>
      </w:r>
    </w:p>
    <w:p>
      <w:pPr>
        <w:spacing w:after="0" w:line="377" w:lineRule="exact"/>
        <w:jc w:val="both"/>
        <w:rPr>
          <w:sz w:val="28"/>
        </w:rPr>
        <w:sectPr>
          <w:pgSz w:w="11920" w:h="16860"/>
          <w:pgMar w:header="701" w:footer="0" w:top="1360" w:bottom="280" w:left="992" w:right="1275"/>
        </w:sectPr>
      </w:pPr>
    </w:p>
    <w:p>
      <w:pPr>
        <w:spacing w:line="237" w:lineRule="auto" w:before="49"/>
        <w:ind w:left="434" w:right="119" w:firstLine="0"/>
        <w:jc w:val="both"/>
        <w:rPr>
          <w:sz w:val="28"/>
        </w:rPr>
      </w:pPr>
      <w:r>
        <w:rPr>
          <w:sz w:val="28"/>
        </w:rPr>
        <w:t>Ph. Capelle (Dossier présenté par), </w:t>
      </w:r>
      <w:r>
        <w:rPr>
          <w:i/>
          <w:sz w:val="28"/>
        </w:rPr>
        <w:t>Heidegger et la phénoménologie de la religion</w:t>
      </w:r>
      <w:r>
        <w:rPr>
          <w:sz w:val="28"/>
        </w:rPr>
        <w:t>, </w:t>
      </w:r>
      <w:r>
        <w:rPr>
          <w:i/>
          <w:sz w:val="28"/>
        </w:rPr>
        <w:t>Transversalités</w:t>
      </w:r>
      <w:r>
        <w:rPr>
          <w:sz w:val="28"/>
        </w:rPr>
        <w:t>, Revue de l'Institut catholique de Paris, 60, (octobre-décembre 1996), pp. 65-112.</w:t>
      </w:r>
    </w:p>
    <w:p>
      <w:pPr>
        <w:pStyle w:val="BodyText"/>
        <w:spacing w:line="247" w:lineRule="auto"/>
        <w:ind w:right="125"/>
      </w:pPr>
      <w:r>
        <w:rPr/>
        <w:t>M. Caron (éd.), </w:t>
      </w:r>
      <w:r>
        <w:rPr>
          <w:i/>
        </w:rPr>
        <w:t>Heidegger</w:t>
      </w:r>
      <w:r>
        <w:rPr/>
        <w:t>, (Contributions de J.-L. Marion, R. Brague, J. Greisch, Ph. Capelle, J.-L. Chrétien, Françoise Dastur…), Cerf, 2006.</w:t>
      </w:r>
    </w:p>
    <w:p>
      <w:pPr>
        <w:pStyle w:val="Heading1"/>
        <w:spacing w:before="360"/>
        <w:ind w:left="309"/>
        <w:rPr>
          <w:u w:val="none"/>
        </w:rPr>
      </w:pPr>
      <w:r>
        <w:rPr>
          <w:spacing w:val="-2"/>
          <w:u w:val="none"/>
        </w:rPr>
        <w:t>Wittgenstein</w:t>
      </w:r>
    </w:p>
    <w:p>
      <w:pPr>
        <w:pStyle w:val="BodyText"/>
        <w:spacing w:before="374"/>
        <w:ind w:right="112" w:firstLine="705"/>
      </w:pPr>
      <w:r>
        <w:rPr/>
        <w:t>Les deux œuvres de référence ont été rassemblées, avec une traduction de P. Klossowski, sous le titre </w:t>
      </w:r>
      <w:r>
        <w:rPr>
          <w:i/>
        </w:rPr>
        <w:t>Tractatus logico-philosophicus </w:t>
      </w:r>
      <w:r>
        <w:rPr/>
        <w:t>suivi des </w:t>
      </w:r>
      <w:r>
        <w:rPr>
          <w:i/>
        </w:rPr>
        <w:t>Investigations philosophiques</w:t>
      </w:r>
      <w:r>
        <w:rPr/>
        <w:t>, Gallimard (Tel), 1961. On trouvera chez le même éditeur les traductions des écrits posthumes, ainsi qu’une traduction plus récente du premier titre par G.-G. Granger.</w:t>
      </w:r>
    </w:p>
    <w:p>
      <w:pPr>
        <w:pStyle w:val="BodyText"/>
        <w:spacing w:before="1"/>
        <w:ind w:right="119"/>
      </w:pPr>
      <w:r>
        <w:rPr/>
        <w:t>G.-G. GRANGER a également écrit une bonne initiation à Wittgenstein : </w:t>
      </w:r>
      <w:r>
        <w:rPr>
          <w:i/>
        </w:rPr>
        <w:t>Invitation à la lecture de Wittgenstein, </w:t>
      </w:r>
      <w:r>
        <w:rPr/>
        <w:t>Alinea, 1990, 278 p. La première partie, qui offre une introduction générale (p. 11-116), reprend l’exposé donné plus anciennement dans : </w:t>
      </w:r>
      <w:r>
        <w:rPr>
          <w:i/>
        </w:rPr>
        <w:t>Wittgenstein, </w:t>
      </w:r>
      <w:r>
        <w:rPr/>
        <w:t>Seghers (Philosophes de tous les temps), 1969.</w:t>
      </w:r>
    </w:p>
    <w:p>
      <w:pPr>
        <w:spacing w:before="4"/>
        <w:ind w:left="434" w:right="106" w:firstLine="0"/>
        <w:jc w:val="both"/>
        <w:rPr>
          <w:sz w:val="28"/>
        </w:rPr>
      </w:pPr>
      <w:r>
        <w:rPr>
          <w:sz w:val="28"/>
        </w:rPr>
        <w:t>Pour aller plus vite, on choisira : F. MARTY, </w:t>
      </w:r>
      <w:r>
        <w:rPr>
          <w:i/>
          <w:sz w:val="28"/>
        </w:rPr>
        <w:t>La Bénédiction de Babel</w:t>
      </w:r>
      <w:r>
        <w:rPr>
          <w:sz w:val="28"/>
        </w:rPr>
        <w:t>, Cerf, 1990, p. 45-64.</w:t>
      </w:r>
      <w:r>
        <w:rPr>
          <w:spacing w:val="40"/>
          <w:sz w:val="28"/>
        </w:rPr>
        <w:t> </w:t>
      </w:r>
      <w:r>
        <w:rPr>
          <w:sz w:val="28"/>
        </w:rPr>
        <w:t>Et pour situer la pensée de Wittgenstein en regard du</w:t>
      </w:r>
      <w:r>
        <w:rPr>
          <w:spacing w:val="80"/>
          <w:sz w:val="28"/>
        </w:rPr>
        <w:t> </w:t>
      </w:r>
      <w:r>
        <w:rPr>
          <w:sz w:val="28"/>
        </w:rPr>
        <w:t>néo-positivisme, il faudrait lire l’une des deux études suivantes de J. LADRIERE : « Athéisme et néo-positivisme », dans Coll., </w:t>
      </w:r>
      <w:r>
        <w:rPr>
          <w:i/>
          <w:sz w:val="28"/>
        </w:rPr>
        <w:t>L’Athéisme dans la philosophie contemporaine, </w:t>
      </w:r>
      <w:r>
        <w:rPr>
          <w:sz w:val="28"/>
        </w:rPr>
        <w:t>Desclée, 1970, tome II, vol. 1, p. 555-621 ; </w:t>
      </w:r>
      <w:r>
        <w:rPr>
          <w:i/>
          <w:sz w:val="28"/>
        </w:rPr>
        <w:t>L’Articulation du sens</w:t>
      </w:r>
      <w:r>
        <w:rPr>
          <w:sz w:val="28"/>
        </w:rPr>
        <w:t>, Ed. du Cerf (BSR puis « Cogitatio fidei »), 1970, p. </w:t>
      </w:r>
      <w:r>
        <w:rPr>
          <w:spacing w:val="-2"/>
          <w:sz w:val="28"/>
        </w:rPr>
        <w:t>73-90.</w:t>
      </w:r>
    </w:p>
    <w:p>
      <w:pPr>
        <w:pStyle w:val="BodyText"/>
        <w:ind w:right="112"/>
      </w:pPr>
      <w:r>
        <w:rPr/>
        <w:t>Pour suivre les implications théologiques de la pensée de Wittgenstein, outre les articles précédents de J. LADRIERE, voir : J. POULAIN, </w:t>
      </w:r>
      <w:r>
        <w:rPr>
          <w:i/>
        </w:rPr>
        <w:t>Logique et Religion, </w:t>
      </w:r>
      <w:r>
        <w:rPr/>
        <w:t>Mouton, 1973, 228 p.</w:t>
      </w:r>
      <w:r>
        <w:rPr>
          <w:spacing w:val="-3"/>
        </w:rPr>
        <w:t> </w:t>
      </w:r>
      <w:r>
        <w:rPr/>
        <w:t>; F.KERR, </w:t>
      </w:r>
      <w:r>
        <w:rPr>
          <w:i/>
        </w:rPr>
        <w:t>La Théologie après Wittgenstein, </w:t>
      </w:r>
      <w:r>
        <w:rPr/>
        <w:t>1991, 280 p. Dans une tout autre perspective, voir les ouvrages de J. BOUVERESSE aux éditions de Minuit.</w:t>
      </w:r>
    </w:p>
    <w:p>
      <w:pPr>
        <w:pStyle w:val="BodyText"/>
        <w:spacing w:line="247" w:lineRule="auto"/>
        <w:ind w:right="122"/>
      </w:pPr>
      <w:r>
        <w:rPr/>
        <w:t>Dans les encyclopédies, outre le nom de Wittgenstein, on recherchera les mots</w:t>
      </w:r>
      <w:r>
        <w:rPr>
          <w:spacing w:val="40"/>
        </w:rPr>
        <w:t> </w:t>
      </w:r>
      <w:r>
        <w:rPr/>
        <w:t>suivants :</w:t>
      </w:r>
      <w:r>
        <w:rPr>
          <w:spacing w:val="40"/>
        </w:rPr>
        <w:t> </w:t>
      </w:r>
      <w:r>
        <w:rPr/>
        <w:t>« néo-positivisme »,</w:t>
      </w:r>
      <w:r>
        <w:rPr>
          <w:spacing w:val="40"/>
        </w:rPr>
        <w:t> </w:t>
      </w:r>
      <w:r>
        <w:rPr/>
        <w:t>« analyse</w:t>
      </w:r>
      <w:r>
        <w:rPr>
          <w:spacing w:val="40"/>
        </w:rPr>
        <w:t> </w:t>
      </w:r>
      <w:r>
        <w:rPr/>
        <w:t>du langage », « philosophie analytique », « pragmatique ».</w:t>
      </w:r>
    </w:p>
    <w:p>
      <w:pPr>
        <w:pStyle w:val="BodyText"/>
        <w:spacing w:after="0" w:line="247" w:lineRule="auto"/>
        <w:sectPr>
          <w:pgSz w:w="11920" w:h="16860"/>
          <w:pgMar w:header="701" w:footer="0" w:top="1360" w:bottom="280" w:left="992" w:right="1275"/>
        </w:sectPr>
      </w:pPr>
    </w:p>
    <w:p>
      <w:pPr>
        <w:pStyle w:val="Heading1"/>
        <w:spacing w:before="46"/>
        <w:ind w:left="292"/>
        <w:rPr>
          <w:u w:val="none"/>
        </w:rPr>
      </w:pPr>
      <w:r>
        <w:rPr>
          <w:u w:val="none"/>
        </w:rPr>
        <w:t>Les</w:t>
      </w:r>
      <w:r>
        <w:rPr>
          <w:spacing w:val="41"/>
          <w:u w:val="none"/>
        </w:rPr>
        <w:t> </w:t>
      </w:r>
      <w:r>
        <w:rPr>
          <w:u w:val="none"/>
        </w:rPr>
        <w:t>courants</w:t>
      </w:r>
      <w:r>
        <w:rPr>
          <w:spacing w:val="42"/>
          <w:u w:val="none"/>
        </w:rPr>
        <w:t> </w:t>
      </w:r>
      <w:r>
        <w:rPr>
          <w:u w:val="none"/>
        </w:rPr>
        <w:t>phénoménologiques</w:t>
      </w:r>
      <w:r>
        <w:rPr>
          <w:spacing w:val="43"/>
          <w:u w:val="none"/>
        </w:rPr>
        <w:t> </w:t>
      </w:r>
      <w:r>
        <w:rPr>
          <w:spacing w:val="-2"/>
          <w:u w:val="none"/>
        </w:rPr>
        <w:t>actuels</w:t>
      </w:r>
    </w:p>
    <w:p>
      <w:pPr>
        <w:pStyle w:val="BodyText"/>
        <w:spacing w:before="3"/>
        <w:ind w:left="0"/>
        <w:jc w:val="left"/>
        <w:rPr>
          <w:b/>
        </w:rPr>
      </w:pPr>
    </w:p>
    <w:p>
      <w:pPr>
        <w:pStyle w:val="BodyText"/>
        <w:spacing w:line="372" w:lineRule="exact"/>
        <w:jc w:val="left"/>
      </w:pPr>
      <w:r>
        <w:rPr/>
        <w:t>On</w:t>
      </w:r>
      <w:r>
        <w:rPr>
          <w:spacing w:val="-9"/>
        </w:rPr>
        <w:t> </w:t>
      </w:r>
      <w:r>
        <w:rPr/>
        <w:t>s’en</w:t>
      </w:r>
      <w:r>
        <w:rPr>
          <w:spacing w:val="-6"/>
        </w:rPr>
        <w:t> </w:t>
      </w:r>
      <w:r>
        <w:rPr/>
        <w:t>tiendra</w:t>
      </w:r>
      <w:r>
        <w:rPr>
          <w:spacing w:val="2"/>
        </w:rPr>
        <w:t> </w:t>
      </w:r>
      <w:r>
        <w:rPr/>
        <w:t>ici</w:t>
      </w:r>
      <w:r>
        <w:rPr>
          <w:spacing w:val="-2"/>
        </w:rPr>
        <w:t> </w:t>
      </w:r>
      <w:r>
        <w:rPr/>
        <w:t>à</w:t>
      </w:r>
      <w:r>
        <w:rPr>
          <w:spacing w:val="-11"/>
        </w:rPr>
        <w:t> </w:t>
      </w:r>
      <w:r>
        <w:rPr/>
        <w:t>mentionner</w:t>
      </w:r>
      <w:r>
        <w:rPr>
          <w:spacing w:val="-14"/>
        </w:rPr>
        <w:t> </w:t>
      </w:r>
      <w:r>
        <w:rPr/>
        <w:t>quelques</w:t>
      </w:r>
      <w:r>
        <w:rPr>
          <w:spacing w:val="-8"/>
        </w:rPr>
        <w:t> </w:t>
      </w:r>
      <w:r>
        <w:rPr/>
        <w:t>ouvrages</w:t>
      </w:r>
      <w:r>
        <w:rPr>
          <w:spacing w:val="-4"/>
        </w:rPr>
        <w:t> </w:t>
      </w:r>
      <w:r>
        <w:rPr/>
        <w:t>et</w:t>
      </w:r>
      <w:r>
        <w:rPr>
          <w:spacing w:val="-10"/>
        </w:rPr>
        <w:t> </w:t>
      </w:r>
      <w:r>
        <w:rPr/>
        <w:t>articles</w:t>
      </w:r>
      <w:r>
        <w:rPr>
          <w:spacing w:val="8"/>
        </w:rPr>
        <w:t> </w:t>
      </w:r>
      <w:r>
        <w:rPr/>
        <w:t>généraux</w:t>
      </w:r>
      <w:r>
        <w:rPr>
          <w:spacing w:val="8"/>
        </w:rPr>
        <w:t> </w:t>
      </w:r>
      <w:r>
        <w:rPr>
          <w:spacing w:val="-10"/>
        </w:rPr>
        <w:t>:</w:t>
      </w:r>
    </w:p>
    <w:p>
      <w:pPr>
        <w:spacing w:line="237" w:lineRule="auto" w:before="0"/>
        <w:ind w:left="434" w:right="0" w:firstLine="0"/>
        <w:jc w:val="left"/>
        <w:rPr>
          <w:sz w:val="28"/>
        </w:rPr>
      </w:pPr>
      <w:r>
        <w:rPr>
          <w:sz w:val="28"/>
        </w:rPr>
        <w:t>H.</w:t>
      </w:r>
      <w:r>
        <w:rPr>
          <w:spacing w:val="38"/>
          <w:sz w:val="28"/>
        </w:rPr>
        <w:t> </w:t>
      </w:r>
      <w:r>
        <w:rPr>
          <w:sz w:val="28"/>
        </w:rPr>
        <w:t>Spiegelberg,</w:t>
      </w:r>
      <w:r>
        <w:rPr>
          <w:spacing w:val="39"/>
          <w:sz w:val="28"/>
        </w:rPr>
        <w:t> </w:t>
      </w:r>
      <w:r>
        <w:rPr>
          <w:i/>
          <w:sz w:val="28"/>
        </w:rPr>
        <w:t>The</w:t>
      </w:r>
      <w:r>
        <w:rPr>
          <w:i/>
          <w:spacing w:val="37"/>
          <w:sz w:val="28"/>
        </w:rPr>
        <w:t> </w:t>
      </w:r>
      <w:r>
        <w:rPr>
          <w:i/>
          <w:sz w:val="28"/>
        </w:rPr>
        <w:t>phenomenological</w:t>
      </w:r>
      <w:r>
        <w:rPr>
          <w:i/>
          <w:spacing w:val="37"/>
          <w:sz w:val="28"/>
        </w:rPr>
        <w:t> </w:t>
      </w:r>
      <w:r>
        <w:rPr>
          <w:i/>
          <w:sz w:val="28"/>
        </w:rPr>
        <w:t>Movement.</w:t>
      </w:r>
      <w:r>
        <w:rPr>
          <w:i/>
          <w:spacing w:val="40"/>
          <w:sz w:val="28"/>
        </w:rPr>
        <w:t> </w:t>
      </w:r>
      <w:r>
        <w:rPr>
          <w:i/>
          <w:sz w:val="28"/>
        </w:rPr>
        <w:t>A</w:t>
      </w:r>
      <w:r>
        <w:rPr>
          <w:i/>
          <w:spacing w:val="38"/>
          <w:sz w:val="28"/>
        </w:rPr>
        <w:t> </w:t>
      </w:r>
      <w:r>
        <w:rPr>
          <w:i/>
          <w:sz w:val="28"/>
        </w:rPr>
        <w:t>historical</w:t>
      </w:r>
      <w:r>
        <w:rPr>
          <w:i/>
          <w:spacing w:val="38"/>
          <w:sz w:val="28"/>
        </w:rPr>
        <w:t> </w:t>
      </w:r>
      <w:r>
        <w:rPr>
          <w:i/>
          <w:sz w:val="28"/>
        </w:rPr>
        <w:t>Introduction</w:t>
      </w:r>
      <w:r>
        <w:rPr>
          <w:sz w:val="28"/>
        </w:rPr>
        <w:t>, 3ème éd. revue et augmentée, M. Nijhoff, 1982 ;</w:t>
      </w:r>
    </w:p>
    <w:p>
      <w:pPr>
        <w:tabs>
          <w:tab w:pos="8146" w:val="left" w:leader="none"/>
        </w:tabs>
        <w:spacing w:line="247" w:lineRule="auto" w:before="0"/>
        <w:ind w:left="434" w:right="122" w:firstLine="0"/>
        <w:jc w:val="left"/>
        <w:rPr>
          <w:sz w:val="28"/>
        </w:rPr>
      </w:pPr>
      <w:r>
        <w:rPr>
          <w:sz w:val="28"/>
        </w:rPr>
        <w:t>B.</w:t>
      </w:r>
      <w:r>
        <w:rPr>
          <w:spacing w:val="80"/>
          <w:sz w:val="28"/>
        </w:rPr>
        <w:t> </w:t>
      </w:r>
      <w:r>
        <w:rPr>
          <w:sz w:val="28"/>
        </w:rPr>
        <w:t>Waldenfels,</w:t>
      </w:r>
      <w:r>
        <w:rPr>
          <w:spacing w:val="40"/>
          <w:sz w:val="28"/>
        </w:rPr>
        <w:t> </w:t>
      </w:r>
      <w:r>
        <w:rPr>
          <w:i/>
          <w:sz w:val="28"/>
        </w:rPr>
        <w:t>Phänomenologie</w:t>
      </w:r>
      <w:r>
        <w:rPr>
          <w:i/>
          <w:spacing w:val="40"/>
          <w:sz w:val="28"/>
        </w:rPr>
        <w:t> </w:t>
      </w:r>
      <w:r>
        <w:rPr>
          <w:i/>
          <w:sz w:val="28"/>
        </w:rPr>
        <w:t>in</w:t>
      </w:r>
      <w:r>
        <w:rPr>
          <w:i/>
          <w:spacing w:val="40"/>
          <w:sz w:val="28"/>
        </w:rPr>
        <w:t> </w:t>
      </w:r>
      <w:r>
        <w:rPr>
          <w:i/>
          <w:sz w:val="28"/>
        </w:rPr>
        <w:t>Frankreich,</w:t>
      </w:r>
      <w:r>
        <w:rPr>
          <w:i/>
          <w:spacing w:val="40"/>
          <w:sz w:val="28"/>
        </w:rPr>
        <w:t> </w:t>
      </w:r>
      <w:r>
        <w:rPr>
          <w:sz w:val="28"/>
        </w:rPr>
        <w:t>Frankfurt/M,</w:t>
        <w:tab/>
      </w:r>
      <w:r>
        <w:rPr>
          <w:spacing w:val="-2"/>
          <w:sz w:val="28"/>
        </w:rPr>
        <w:t>Suhrkamp</w:t>
      </w:r>
      <w:r>
        <w:rPr>
          <w:spacing w:val="-2"/>
          <w:sz w:val="28"/>
        </w:rPr>
        <w:t>,</w:t>
      </w:r>
      <w:r>
        <w:rPr>
          <w:spacing w:val="-2"/>
          <w:sz w:val="28"/>
        </w:rPr>
        <w:t> 1983;</w:t>
      </w:r>
    </w:p>
    <w:p>
      <w:pPr>
        <w:spacing w:line="235" w:lineRule="auto" w:before="0"/>
        <w:ind w:left="434" w:right="0" w:firstLine="0"/>
        <w:jc w:val="left"/>
        <w:rPr>
          <w:sz w:val="28"/>
        </w:rPr>
      </w:pPr>
      <w:r>
        <w:rPr>
          <w:sz w:val="28"/>
        </w:rPr>
        <w:t>D.</w:t>
      </w:r>
      <w:r>
        <w:rPr>
          <w:spacing w:val="40"/>
          <w:sz w:val="28"/>
        </w:rPr>
        <w:t> </w:t>
      </w:r>
      <w:r>
        <w:rPr>
          <w:sz w:val="28"/>
        </w:rPr>
        <w:t>Janicaud,</w:t>
      </w:r>
      <w:r>
        <w:rPr>
          <w:spacing w:val="40"/>
          <w:sz w:val="28"/>
        </w:rPr>
        <w:t> </w:t>
      </w:r>
      <w:r>
        <w:rPr>
          <w:i/>
          <w:sz w:val="28"/>
        </w:rPr>
        <w:t>Le</w:t>
      </w:r>
      <w:r>
        <w:rPr>
          <w:i/>
          <w:spacing w:val="40"/>
          <w:sz w:val="28"/>
        </w:rPr>
        <w:t> </w:t>
      </w:r>
      <w:r>
        <w:rPr>
          <w:i/>
          <w:sz w:val="28"/>
        </w:rPr>
        <w:t>tournant</w:t>
      </w:r>
      <w:r>
        <w:rPr>
          <w:i/>
          <w:spacing w:val="40"/>
          <w:sz w:val="28"/>
        </w:rPr>
        <w:t> </w:t>
      </w:r>
      <w:r>
        <w:rPr>
          <w:i/>
          <w:sz w:val="28"/>
        </w:rPr>
        <w:t>théologique</w:t>
      </w:r>
      <w:r>
        <w:rPr>
          <w:i/>
          <w:spacing w:val="40"/>
          <w:sz w:val="28"/>
        </w:rPr>
        <w:t> </w:t>
      </w:r>
      <w:r>
        <w:rPr>
          <w:i/>
          <w:sz w:val="28"/>
        </w:rPr>
        <w:t>de</w:t>
      </w:r>
      <w:r>
        <w:rPr>
          <w:i/>
          <w:spacing w:val="40"/>
          <w:sz w:val="28"/>
        </w:rPr>
        <w:t> </w:t>
      </w:r>
      <w:r>
        <w:rPr>
          <w:i/>
          <w:sz w:val="28"/>
        </w:rPr>
        <w:t>la</w:t>
      </w:r>
      <w:r>
        <w:rPr>
          <w:i/>
          <w:spacing w:val="40"/>
          <w:sz w:val="28"/>
        </w:rPr>
        <w:t> </w:t>
      </w:r>
      <w:r>
        <w:rPr>
          <w:i/>
          <w:sz w:val="28"/>
        </w:rPr>
        <w:t>phénoménologie</w:t>
      </w:r>
      <w:r>
        <w:rPr>
          <w:i/>
          <w:spacing w:val="40"/>
          <w:sz w:val="28"/>
        </w:rPr>
        <w:t> </w:t>
      </w:r>
      <w:r>
        <w:rPr>
          <w:i/>
          <w:sz w:val="28"/>
        </w:rPr>
        <w:t>française</w:t>
      </w:r>
      <w:r>
        <w:rPr>
          <w:sz w:val="28"/>
        </w:rPr>
        <w:t>,</w:t>
      </w:r>
      <w:r>
        <w:rPr>
          <w:spacing w:val="40"/>
          <w:sz w:val="28"/>
        </w:rPr>
        <w:t> </w:t>
      </w:r>
      <w:r>
        <w:rPr>
          <w:sz w:val="28"/>
        </w:rPr>
        <w:t>Paris</w:t>
      </w:r>
      <w:r>
        <w:rPr>
          <w:i/>
          <w:sz w:val="28"/>
        </w:rPr>
        <w:t>, </w:t>
      </w:r>
      <w:r>
        <w:rPr>
          <w:sz w:val="28"/>
        </w:rPr>
        <w:t>l'Eclat, 1991 ;</w:t>
      </w:r>
    </w:p>
    <w:p>
      <w:pPr>
        <w:pStyle w:val="ListParagraph"/>
        <w:numPr>
          <w:ilvl w:val="0"/>
          <w:numId w:val="2"/>
        </w:numPr>
        <w:tabs>
          <w:tab w:pos="606" w:val="left" w:leader="none"/>
        </w:tabs>
        <w:spacing w:line="374" w:lineRule="exact" w:before="8" w:after="0"/>
        <w:ind w:left="606" w:right="0" w:hanging="172"/>
        <w:jc w:val="both"/>
        <w:rPr>
          <w:sz w:val="28"/>
        </w:rPr>
      </w:pPr>
      <w:r>
        <w:rPr>
          <w:i/>
          <w:sz w:val="28"/>
        </w:rPr>
        <w:t>Id.</w:t>
      </w:r>
      <w:r>
        <w:rPr>
          <w:i/>
          <w:spacing w:val="31"/>
          <w:sz w:val="28"/>
        </w:rPr>
        <w:t> </w:t>
      </w:r>
      <w:r>
        <w:rPr>
          <w:i/>
          <w:sz w:val="28"/>
        </w:rPr>
        <w:t>La</w:t>
      </w:r>
      <w:r>
        <w:rPr>
          <w:i/>
          <w:spacing w:val="35"/>
          <w:sz w:val="28"/>
        </w:rPr>
        <w:t> </w:t>
      </w:r>
      <w:r>
        <w:rPr>
          <w:i/>
          <w:sz w:val="28"/>
        </w:rPr>
        <w:t>phénoménologie</w:t>
      </w:r>
      <w:r>
        <w:rPr>
          <w:i/>
          <w:spacing w:val="6"/>
          <w:sz w:val="28"/>
        </w:rPr>
        <w:t> </w:t>
      </w:r>
      <w:r>
        <w:rPr>
          <w:i/>
          <w:sz w:val="28"/>
        </w:rPr>
        <w:t>éclatée</w:t>
      </w:r>
      <w:r>
        <w:rPr>
          <w:sz w:val="28"/>
        </w:rPr>
        <w:t>,</w:t>
      </w:r>
      <w:r>
        <w:rPr>
          <w:spacing w:val="15"/>
          <w:sz w:val="28"/>
        </w:rPr>
        <w:t> </w:t>
      </w:r>
      <w:r>
        <w:rPr>
          <w:sz w:val="28"/>
        </w:rPr>
        <w:t>Ed</w:t>
      </w:r>
      <w:r>
        <w:rPr>
          <w:spacing w:val="1"/>
          <w:sz w:val="28"/>
        </w:rPr>
        <w:t> </w:t>
      </w:r>
      <w:r>
        <w:rPr>
          <w:sz w:val="28"/>
        </w:rPr>
        <w:t>de</w:t>
      </w:r>
      <w:r>
        <w:rPr>
          <w:spacing w:val="9"/>
          <w:sz w:val="28"/>
        </w:rPr>
        <w:t> </w:t>
      </w:r>
      <w:r>
        <w:rPr>
          <w:sz w:val="28"/>
        </w:rPr>
        <w:t>l'Eclat,</w:t>
      </w:r>
      <w:r>
        <w:rPr>
          <w:spacing w:val="15"/>
          <w:sz w:val="28"/>
        </w:rPr>
        <w:t> </w:t>
      </w:r>
      <w:r>
        <w:rPr>
          <w:sz w:val="28"/>
        </w:rPr>
        <w:t>1998</w:t>
      </w:r>
      <w:r>
        <w:rPr>
          <w:spacing w:val="-1"/>
          <w:sz w:val="28"/>
        </w:rPr>
        <w:t> </w:t>
      </w:r>
      <w:r>
        <w:rPr>
          <w:spacing w:val="-10"/>
          <w:sz w:val="28"/>
        </w:rPr>
        <w:t>;</w:t>
      </w:r>
    </w:p>
    <w:p>
      <w:pPr>
        <w:spacing w:line="242" w:lineRule="auto" w:before="0"/>
        <w:ind w:left="434" w:right="119" w:firstLine="0"/>
        <w:jc w:val="both"/>
        <w:rPr>
          <w:sz w:val="28"/>
        </w:rPr>
      </w:pPr>
      <w:r>
        <w:rPr>
          <w:sz w:val="28"/>
        </w:rPr>
        <w:t>Ph.</w:t>
      </w:r>
      <w:r>
        <w:rPr>
          <w:spacing w:val="-2"/>
          <w:sz w:val="28"/>
        </w:rPr>
        <w:t> </w:t>
      </w:r>
      <w:r>
        <w:rPr>
          <w:sz w:val="28"/>
        </w:rPr>
        <w:t>Huneman</w:t>
      </w:r>
      <w:r>
        <w:rPr>
          <w:spacing w:val="-2"/>
          <w:sz w:val="28"/>
        </w:rPr>
        <w:t> </w:t>
      </w:r>
      <w:r>
        <w:rPr>
          <w:sz w:val="28"/>
        </w:rPr>
        <w:t>et</w:t>
      </w:r>
      <w:r>
        <w:rPr>
          <w:spacing w:val="-3"/>
          <w:sz w:val="28"/>
        </w:rPr>
        <w:t> </w:t>
      </w:r>
      <w:r>
        <w:rPr>
          <w:sz w:val="28"/>
        </w:rPr>
        <w:t>E.</w:t>
      </w:r>
      <w:r>
        <w:rPr>
          <w:spacing w:val="-6"/>
          <w:sz w:val="28"/>
        </w:rPr>
        <w:t> </w:t>
      </w:r>
      <w:r>
        <w:rPr>
          <w:sz w:val="28"/>
        </w:rPr>
        <w:t>Kulich,</w:t>
      </w:r>
      <w:r>
        <w:rPr>
          <w:spacing w:val="-2"/>
          <w:sz w:val="28"/>
        </w:rPr>
        <w:t> </w:t>
      </w:r>
      <w:r>
        <w:rPr>
          <w:i/>
          <w:sz w:val="28"/>
        </w:rPr>
        <w:t>Introduction</w:t>
      </w:r>
      <w:r>
        <w:rPr>
          <w:i/>
          <w:spacing w:val="-5"/>
          <w:sz w:val="28"/>
        </w:rPr>
        <w:t> </w:t>
      </w:r>
      <w:r>
        <w:rPr>
          <w:i/>
          <w:sz w:val="28"/>
        </w:rPr>
        <w:t>à</w:t>
      </w:r>
      <w:r>
        <w:rPr>
          <w:i/>
          <w:spacing w:val="-3"/>
          <w:sz w:val="28"/>
        </w:rPr>
        <w:t> </w:t>
      </w:r>
      <w:r>
        <w:rPr>
          <w:i/>
          <w:sz w:val="28"/>
        </w:rPr>
        <w:t>la</w:t>
      </w:r>
      <w:r>
        <w:rPr>
          <w:i/>
          <w:spacing w:val="-2"/>
          <w:sz w:val="28"/>
        </w:rPr>
        <w:t> </w:t>
      </w:r>
      <w:r>
        <w:rPr>
          <w:i/>
          <w:sz w:val="28"/>
        </w:rPr>
        <w:t>phénoménologie, </w:t>
      </w:r>
      <w:r>
        <w:rPr>
          <w:sz w:val="28"/>
        </w:rPr>
        <w:t>A.</w:t>
      </w:r>
      <w:r>
        <w:rPr>
          <w:spacing w:val="-3"/>
          <w:sz w:val="28"/>
        </w:rPr>
        <w:t> </w:t>
      </w:r>
      <w:r>
        <w:rPr>
          <w:sz w:val="28"/>
        </w:rPr>
        <w:t>Colin,</w:t>
      </w:r>
      <w:r>
        <w:rPr>
          <w:spacing w:val="-3"/>
          <w:sz w:val="28"/>
        </w:rPr>
        <w:t> </w:t>
      </w:r>
      <w:r>
        <w:rPr>
          <w:sz w:val="28"/>
        </w:rPr>
        <w:t>1997; COLLECTIF, </w:t>
      </w:r>
      <w:r>
        <w:rPr>
          <w:i/>
          <w:sz w:val="28"/>
        </w:rPr>
        <w:t>Phénoménologie : un siècle de philosophie</w:t>
      </w:r>
      <w:r>
        <w:rPr>
          <w:sz w:val="28"/>
        </w:rPr>
        <w:t>, Collectif, Ellipses, </w:t>
      </w:r>
      <w:r>
        <w:rPr>
          <w:spacing w:val="-4"/>
          <w:sz w:val="28"/>
        </w:rPr>
        <w:t>2002</w:t>
      </w:r>
    </w:p>
    <w:p>
      <w:pPr>
        <w:spacing w:line="235" w:lineRule="auto" w:before="0"/>
        <w:ind w:left="434" w:right="369" w:firstLine="0"/>
        <w:jc w:val="both"/>
        <w:rPr>
          <w:sz w:val="28"/>
        </w:rPr>
      </w:pPr>
      <w:r>
        <w:rPr>
          <w:sz w:val="28"/>
        </w:rPr>
        <w:t>C.</w:t>
      </w:r>
      <w:r>
        <w:rPr>
          <w:spacing w:val="-2"/>
          <w:sz w:val="28"/>
        </w:rPr>
        <w:t> </w:t>
      </w:r>
      <w:r>
        <w:rPr>
          <w:sz w:val="28"/>
        </w:rPr>
        <w:t>Canullo,</w:t>
      </w:r>
      <w:r>
        <w:rPr>
          <w:spacing w:val="-2"/>
          <w:sz w:val="28"/>
        </w:rPr>
        <w:t> </w:t>
      </w:r>
      <w:r>
        <w:rPr>
          <w:i/>
          <w:sz w:val="28"/>
        </w:rPr>
        <w:t>La</w:t>
      </w:r>
      <w:r>
        <w:rPr>
          <w:i/>
          <w:spacing w:val="-1"/>
          <w:sz w:val="28"/>
        </w:rPr>
        <w:t> </w:t>
      </w:r>
      <w:r>
        <w:rPr>
          <w:i/>
          <w:sz w:val="28"/>
        </w:rPr>
        <w:t>Fenomelogia</w:t>
      </w:r>
      <w:r>
        <w:rPr>
          <w:i/>
          <w:spacing w:val="-1"/>
          <w:sz w:val="28"/>
        </w:rPr>
        <w:t> </w:t>
      </w:r>
      <w:r>
        <w:rPr>
          <w:i/>
          <w:sz w:val="28"/>
        </w:rPr>
        <w:t>rovesciata</w:t>
      </w:r>
      <w:r>
        <w:rPr>
          <w:sz w:val="28"/>
        </w:rPr>
        <w:t>,</w:t>
      </w:r>
      <w:r>
        <w:rPr>
          <w:spacing w:val="-2"/>
          <w:sz w:val="28"/>
        </w:rPr>
        <w:t> </w:t>
      </w:r>
      <w:r>
        <w:rPr>
          <w:sz w:val="28"/>
        </w:rPr>
        <w:t>Torino,</w:t>
      </w:r>
      <w:r>
        <w:rPr>
          <w:spacing w:val="-2"/>
          <w:sz w:val="28"/>
        </w:rPr>
        <w:t> </w:t>
      </w:r>
      <w:r>
        <w:rPr>
          <w:sz w:val="28"/>
        </w:rPr>
        <w:t>Rosenberg</w:t>
      </w:r>
      <w:r>
        <w:rPr>
          <w:spacing w:val="-1"/>
          <w:sz w:val="28"/>
        </w:rPr>
        <w:t> </w:t>
      </w:r>
      <w:r>
        <w:rPr>
          <w:sz w:val="28"/>
        </w:rPr>
        <w:t>&amp;</w:t>
      </w:r>
      <w:r>
        <w:rPr>
          <w:spacing w:val="-4"/>
          <w:sz w:val="28"/>
        </w:rPr>
        <w:t> </w:t>
      </w:r>
      <w:r>
        <w:rPr>
          <w:sz w:val="28"/>
        </w:rPr>
        <w:t>Sellier,</w:t>
      </w:r>
      <w:r>
        <w:rPr>
          <w:spacing w:val="-2"/>
          <w:sz w:val="28"/>
        </w:rPr>
        <w:t> </w:t>
      </w:r>
      <w:r>
        <w:rPr>
          <w:sz w:val="28"/>
        </w:rPr>
        <w:t>2004 ; Ph. Capelle, </w:t>
      </w:r>
      <w:r>
        <w:rPr>
          <w:i/>
          <w:sz w:val="28"/>
        </w:rPr>
        <w:t>Fenomenologia francesa actual</w:t>
      </w:r>
      <w:r>
        <w:rPr>
          <w:sz w:val="28"/>
        </w:rPr>
        <w:t>, Ediciones Audinos (Buenos Aires), 2009 ;</w:t>
      </w:r>
    </w:p>
    <w:p>
      <w:pPr>
        <w:pStyle w:val="ListParagraph"/>
        <w:numPr>
          <w:ilvl w:val="0"/>
          <w:numId w:val="2"/>
        </w:numPr>
        <w:tabs>
          <w:tab w:pos="733" w:val="left" w:leader="none"/>
          <w:tab w:pos="1259" w:val="left" w:leader="none"/>
          <w:tab w:pos="3780" w:val="left" w:leader="none"/>
          <w:tab w:pos="4216" w:val="left" w:leader="none"/>
          <w:tab w:pos="6151" w:val="left" w:leader="none"/>
        </w:tabs>
        <w:spacing w:line="247" w:lineRule="auto" w:before="2" w:after="0"/>
        <w:ind w:left="434" w:right="123" w:firstLine="0"/>
        <w:jc w:val="left"/>
        <w:rPr>
          <w:i/>
          <w:sz w:val="28"/>
        </w:rPr>
      </w:pPr>
      <w:r>
        <w:rPr>
          <w:i/>
          <w:spacing w:val="-4"/>
          <w:sz w:val="28"/>
        </w:rPr>
        <w:t>Id.</w:t>
      </w:r>
      <w:r>
        <w:rPr>
          <w:i/>
          <w:sz w:val="28"/>
        </w:rPr>
        <w:tab/>
      </w:r>
      <w:r>
        <w:rPr>
          <w:sz w:val="28"/>
        </w:rPr>
        <w:t>« Phénoménologie</w:t>
        <w:tab/>
      </w:r>
      <w:r>
        <w:rPr>
          <w:spacing w:val="-6"/>
          <w:sz w:val="28"/>
        </w:rPr>
        <w:t>et</w:t>
      </w:r>
      <w:r>
        <w:rPr>
          <w:sz w:val="28"/>
        </w:rPr>
        <w:tab/>
        <w:t>théologie.</w:t>
      </w:r>
      <w:r>
        <w:rPr>
          <w:spacing w:val="80"/>
          <w:sz w:val="28"/>
        </w:rPr>
        <w:t> </w:t>
      </w:r>
      <w:r>
        <w:rPr>
          <w:sz w:val="28"/>
        </w:rPr>
        <w:t>La</w:t>
        <w:tab/>
        <w:t>double</w:t>
      </w:r>
      <w:r>
        <w:rPr>
          <w:spacing w:val="80"/>
          <w:sz w:val="28"/>
        </w:rPr>
        <w:t> </w:t>
      </w:r>
      <w:r>
        <w:rPr>
          <w:sz w:val="28"/>
        </w:rPr>
        <w:t>irréductibilité</w:t>
      </w:r>
      <w:r>
        <w:rPr>
          <w:spacing w:val="-2"/>
          <w:sz w:val="28"/>
        </w:rPr>
        <w:t> </w:t>
      </w:r>
      <w:r>
        <w:rPr>
          <w:sz w:val="28"/>
        </w:rPr>
        <w:t>»</w:t>
      </w:r>
      <w:r>
        <w:rPr>
          <w:spacing w:val="80"/>
          <w:sz w:val="28"/>
        </w:rPr>
        <w:t> </w:t>
      </w:r>
      <w:r>
        <w:rPr>
          <w:i/>
          <w:sz w:val="28"/>
        </w:rPr>
        <w:t>in Festschrift Emilio Brito</w:t>
      </w:r>
      <w:r>
        <w:rPr>
          <w:sz w:val="28"/>
        </w:rPr>
        <w:t>, Peeters, Louvain, 2007, p. 429-442.</w:t>
      </w:r>
    </w:p>
    <w:p>
      <w:pPr>
        <w:pStyle w:val="ListParagraph"/>
        <w:numPr>
          <w:ilvl w:val="0"/>
          <w:numId w:val="2"/>
        </w:numPr>
        <w:tabs>
          <w:tab w:pos="642" w:val="left" w:leader="none"/>
        </w:tabs>
        <w:spacing w:line="353" w:lineRule="exact" w:before="0" w:after="0"/>
        <w:ind w:left="642" w:right="0" w:hanging="208"/>
        <w:jc w:val="left"/>
        <w:rPr>
          <w:sz w:val="28"/>
        </w:rPr>
      </w:pPr>
      <w:r>
        <w:rPr>
          <w:i/>
          <w:sz w:val="28"/>
        </w:rPr>
        <w:t>Id.</w:t>
      </w:r>
      <w:r>
        <w:rPr>
          <w:i/>
          <w:spacing w:val="34"/>
          <w:sz w:val="28"/>
        </w:rPr>
        <w:t> </w:t>
      </w:r>
      <w:r>
        <w:rPr>
          <w:sz w:val="28"/>
        </w:rPr>
        <w:t>«</w:t>
      </w:r>
      <w:r>
        <w:rPr>
          <w:spacing w:val="10"/>
          <w:sz w:val="28"/>
        </w:rPr>
        <w:t> </w:t>
      </w:r>
      <w:r>
        <w:rPr>
          <w:sz w:val="28"/>
        </w:rPr>
        <w:t>Que</w:t>
      </w:r>
      <w:r>
        <w:rPr>
          <w:spacing w:val="30"/>
          <w:sz w:val="28"/>
        </w:rPr>
        <w:t> </w:t>
      </w:r>
      <w:r>
        <w:rPr>
          <w:sz w:val="28"/>
        </w:rPr>
        <w:t>devient</w:t>
      </w:r>
      <w:r>
        <w:rPr>
          <w:spacing w:val="29"/>
          <w:sz w:val="28"/>
        </w:rPr>
        <w:t> </w:t>
      </w:r>
      <w:r>
        <w:rPr>
          <w:sz w:val="28"/>
        </w:rPr>
        <w:t>la</w:t>
      </w:r>
      <w:r>
        <w:rPr>
          <w:spacing w:val="26"/>
          <w:sz w:val="28"/>
        </w:rPr>
        <w:t> </w:t>
      </w:r>
      <w:r>
        <w:rPr>
          <w:sz w:val="28"/>
        </w:rPr>
        <w:t>phénoménologie</w:t>
      </w:r>
      <w:r>
        <w:rPr>
          <w:spacing w:val="32"/>
          <w:sz w:val="28"/>
        </w:rPr>
        <w:t> </w:t>
      </w:r>
      <w:r>
        <w:rPr>
          <w:sz w:val="28"/>
        </w:rPr>
        <w:t>française</w:t>
      </w:r>
      <w:r>
        <w:rPr>
          <w:spacing w:val="8"/>
          <w:sz w:val="28"/>
        </w:rPr>
        <w:t> </w:t>
      </w:r>
      <w:r>
        <w:rPr>
          <w:sz w:val="28"/>
        </w:rPr>
        <w:t>?</w:t>
      </w:r>
      <w:r>
        <w:rPr>
          <w:spacing w:val="-4"/>
          <w:sz w:val="28"/>
        </w:rPr>
        <w:t> </w:t>
      </w:r>
      <w:r>
        <w:rPr>
          <w:sz w:val="28"/>
        </w:rPr>
        <w:t>»,</w:t>
      </w:r>
      <w:r>
        <w:rPr>
          <w:spacing w:val="36"/>
          <w:sz w:val="28"/>
        </w:rPr>
        <w:t> </w:t>
      </w:r>
      <w:r>
        <w:rPr>
          <w:sz w:val="28"/>
        </w:rPr>
        <w:t>Revue</w:t>
      </w:r>
      <w:r>
        <w:rPr>
          <w:spacing w:val="32"/>
          <w:sz w:val="28"/>
        </w:rPr>
        <w:t> </w:t>
      </w:r>
      <w:r>
        <w:rPr>
          <w:i/>
          <w:sz w:val="28"/>
        </w:rPr>
        <w:t>Cités</w:t>
      </w:r>
      <w:r>
        <w:rPr>
          <w:sz w:val="28"/>
        </w:rPr>
        <w:t>,</w:t>
      </w:r>
      <w:r>
        <w:rPr>
          <w:spacing w:val="38"/>
          <w:sz w:val="28"/>
        </w:rPr>
        <w:t> </w:t>
      </w:r>
      <w:r>
        <w:rPr>
          <w:spacing w:val="-2"/>
          <w:sz w:val="28"/>
        </w:rPr>
        <w:t>N°56,</w:t>
      </w:r>
    </w:p>
    <w:p>
      <w:pPr>
        <w:pStyle w:val="BodyText"/>
        <w:spacing w:line="375" w:lineRule="exact"/>
        <w:jc w:val="left"/>
      </w:pPr>
      <w:r>
        <w:rPr/>
        <w:t>(janvier</w:t>
      </w:r>
      <w:r>
        <w:rPr>
          <w:spacing w:val="-8"/>
        </w:rPr>
        <w:t> </w:t>
      </w:r>
      <w:r>
        <w:rPr/>
        <w:t>2014),</w:t>
      </w:r>
      <w:r>
        <w:rPr>
          <w:spacing w:val="10"/>
        </w:rPr>
        <w:t> </w:t>
      </w:r>
      <w:r>
        <w:rPr/>
        <w:t>Paris,</w:t>
      </w:r>
      <w:r>
        <w:rPr>
          <w:spacing w:val="6"/>
        </w:rPr>
        <w:t> </w:t>
      </w:r>
      <w:r>
        <w:rPr/>
        <w:t>P.U.F.,</w:t>
      </w:r>
      <w:r>
        <w:rPr>
          <w:spacing w:val="8"/>
        </w:rPr>
        <w:t> </w:t>
      </w:r>
      <w:r>
        <w:rPr/>
        <w:t>p.</w:t>
      </w:r>
      <w:r>
        <w:rPr>
          <w:spacing w:val="6"/>
        </w:rPr>
        <w:t> </w:t>
      </w:r>
      <w:r>
        <w:rPr/>
        <w:t>35-</w:t>
      </w:r>
      <w:r>
        <w:rPr>
          <w:spacing w:val="-5"/>
        </w:rPr>
        <w:t>50.</w:t>
      </w:r>
    </w:p>
    <w:sectPr>
      <w:pgSz w:w="11920" w:h="16860"/>
      <w:pgMar w:header="701" w:footer="0" w:top="1360" w:bottom="280" w:left="992"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Palatino Linotype">
    <w:altName w:val="Palatino Linotype"/>
    <w:charset w:val="1"/>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493632">
              <wp:simplePos x="0" y="0"/>
              <wp:positionH relativeFrom="page">
                <wp:posOffset>6683756</wp:posOffset>
              </wp:positionH>
              <wp:positionV relativeFrom="page">
                <wp:posOffset>432138</wp:posOffset>
              </wp:positionV>
              <wp:extent cx="17780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77800" cy="194310"/>
                      </a:xfrm>
                      <a:prstGeom prst="rect">
                        <a:avLst/>
                      </a:prstGeom>
                    </wps:spPr>
                    <wps:txbx>
                      <w:txbxContent>
                        <w:p>
                          <w:pPr>
                            <w:spacing w:before="10"/>
                            <w:ind w:left="20" w:right="0" w:firstLine="0"/>
                            <w:jc w:val="left"/>
                            <w:rPr>
                              <w:rFonts w:ascii="Times New Roman"/>
                              <w:sz w:val="24"/>
                            </w:rPr>
                          </w:pPr>
                          <w:r>
                            <w:rPr>
                              <w:rFonts w:ascii="Times New Roman"/>
                              <w:spacing w:val="-5"/>
                              <w:sz w:val="24"/>
                            </w:rPr>
                            <w:t>18</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26.280029pt;margin-top:34.026661pt;width:14pt;height:15.3pt;mso-position-horizontal-relative:page;mso-position-vertical-relative:page;z-index:-15822848" type="#_x0000_t202" id="docshape1" filled="false" stroked="false">
              <v:textbox inset="0,0,0,0">
                <w:txbxContent>
                  <w:p>
                    <w:pPr>
                      <w:spacing w:before="10"/>
                      <w:ind w:left="20" w:right="0" w:firstLine="0"/>
                      <w:jc w:val="left"/>
                      <w:rPr>
                        <w:rFonts w:ascii="Times New Roman"/>
                        <w:sz w:val="24"/>
                      </w:rPr>
                    </w:pPr>
                    <w:r>
                      <w:rPr>
                        <w:rFonts w:ascii="Times New Roman"/>
                        <w:spacing w:val="-5"/>
                        <w:sz w:val="24"/>
                      </w:rPr>
                      <w:t>18</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494144">
              <wp:simplePos x="0" y="0"/>
              <wp:positionH relativeFrom="page">
                <wp:posOffset>6683756</wp:posOffset>
              </wp:positionH>
              <wp:positionV relativeFrom="page">
                <wp:posOffset>432138</wp:posOffset>
              </wp:positionV>
              <wp:extent cx="177800" cy="1943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77800" cy="194310"/>
                      </a:xfrm>
                      <a:prstGeom prst="rect">
                        <a:avLst/>
                      </a:prstGeom>
                    </wps:spPr>
                    <wps:txbx>
                      <w:txbxContent>
                        <w:p>
                          <w:pPr>
                            <w:spacing w:before="10"/>
                            <w:ind w:left="20" w:right="0" w:firstLine="0"/>
                            <w:jc w:val="left"/>
                            <w:rPr>
                              <w:rFonts w:ascii="Times New Roman"/>
                              <w:sz w:val="24"/>
                            </w:rPr>
                          </w:pPr>
                          <w:r>
                            <w:rPr>
                              <w:rFonts w:ascii="Times New Roman"/>
                              <w:spacing w:val="-5"/>
                              <w:sz w:val="24"/>
                            </w:rPr>
                            <w:t>19</w:t>
                          </w:r>
                        </w:p>
                      </w:txbxContent>
                    </wps:txbx>
                    <wps:bodyPr wrap="square" lIns="0" tIns="0" rIns="0" bIns="0" rtlCol="0">
                      <a:noAutofit/>
                    </wps:bodyPr>
                  </wps:wsp>
                </a:graphicData>
              </a:graphic>
            </wp:anchor>
          </w:drawing>
        </mc:Choice>
        <mc:Fallback>
          <w:pict>
            <v:shape style="position:absolute;margin-left:526.280029pt;margin-top:34.026661pt;width:14pt;height:15.3pt;mso-position-horizontal-relative:page;mso-position-vertical-relative:page;z-index:-15822336" type="#_x0000_t202" id="docshape2" filled="false" stroked="false">
              <v:textbox inset="0,0,0,0">
                <w:txbxContent>
                  <w:p>
                    <w:pPr>
                      <w:spacing w:before="10"/>
                      <w:ind w:left="20" w:right="0" w:firstLine="0"/>
                      <w:jc w:val="left"/>
                      <w:rPr>
                        <w:rFonts w:ascii="Times New Roman"/>
                        <w:sz w:val="24"/>
                      </w:rPr>
                    </w:pPr>
                    <w:r>
                      <w:rPr>
                        <w:rFonts w:ascii="Times New Roman"/>
                        <w:spacing w:val="-5"/>
                        <w:sz w:val="24"/>
                      </w:rPr>
                      <w:t>19</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434" w:hanging="173"/>
      </w:pPr>
      <w:rPr>
        <w:rFonts w:hint="default" w:ascii="Palatino Linotype" w:hAnsi="Palatino Linotype" w:eastAsia="Palatino Linotype" w:cs="Palatino Linotype"/>
        <w:spacing w:val="0"/>
        <w:w w:val="100"/>
        <w:lang w:val="fr-FR" w:eastAsia="en-US" w:bidi="ar-SA"/>
      </w:rPr>
    </w:lvl>
    <w:lvl w:ilvl="1">
      <w:start w:val="0"/>
      <w:numFmt w:val="bullet"/>
      <w:lvlText w:val="•"/>
      <w:lvlJc w:val="left"/>
      <w:pPr>
        <w:ind w:left="1360" w:hanging="173"/>
      </w:pPr>
      <w:rPr>
        <w:rFonts w:hint="default"/>
        <w:lang w:val="fr-FR" w:eastAsia="en-US" w:bidi="ar-SA"/>
      </w:rPr>
    </w:lvl>
    <w:lvl w:ilvl="2">
      <w:start w:val="0"/>
      <w:numFmt w:val="bullet"/>
      <w:lvlText w:val="•"/>
      <w:lvlJc w:val="left"/>
      <w:pPr>
        <w:ind w:left="2280" w:hanging="173"/>
      </w:pPr>
      <w:rPr>
        <w:rFonts w:hint="default"/>
        <w:lang w:val="fr-FR" w:eastAsia="en-US" w:bidi="ar-SA"/>
      </w:rPr>
    </w:lvl>
    <w:lvl w:ilvl="3">
      <w:start w:val="0"/>
      <w:numFmt w:val="bullet"/>
      <w:lvlText w:val="•"/>
      <w:lvlJc w:val="left"/>
      <w:pPr>
        <w:ind w:left="3201" w:hanging="173"/>
      </w:pPr>
      <w:rPr>
        <w:rFonts w:hint="default"/>
        <w:lang w:val="fr-FR" w:eastAsia="en-US" w:bidi="ar-SA"/>
      </w:rPr>
    </w:lvl>
    <w:lvl w:ilvl="4">
      <w:start w:val="0"/>
      <w:numFmt w:val="bullet"/>
      <w:lvlText w:val="•"/>
      <w:lvlJc w:val="left"/>
      <w:pPr>
        <w:ind w:left="4121" w:hanging="173"/>
      </w:pPr>
      <w:rPr>
        <w:rFonts w:hint="default"/>
        <w:lang w:val="fr-FR" w:eastAsia="en-US" w:bidi="ar-SA"/>
      </w:rPr>
    </w:lvl>
    <w:lvl w:ilvl="5">
      <w:start w:val="0"/>
      <w:numFmt w:val="bullet"/>
      <w:lvlText w:val="•"/>
      <w:lvlJc w:val="left"/>
      <w:pPr>
        <w:ind w:left="5042" w:hanging="173"/>
      </w:pPr>
      <w:rPr>
        <w:rFonts w:hint="default"/>
        <w:lang w:val="fr-FR" w:eastAsia="en-US" w:bidi="ar-SA"/>
      </w:rPr>
    </w:lvl>
    <w:lvl w:ilvl="6">
      <w:start w:val="0"/>
      <w:numFmt w:val="bullet"/>
      <w:lvlText w:val="•"/>
      <w:lvlJc w:val="left"/>
      <w:pPr>
        <w:ind w:left="5962" w:hanging="173"/>
      </w:pPr>
      <w:rPr>
        <w:rFonts w:hint="default"/>
        <w:lang w:val="fr-FR" w:eastAsia="en-US" w:bidi="ar-SA"/>
      </w:rPr>
    </w:lvl>
    <w:lvl w:ilvl="7">
      <w:start w:val="0"/>
      <w:numFmt w:val="bullet"/>
      <w:lvlText w:val="•"/>
      <w:lvlJc w:val="left"/>
      <w:pPr>
        <w:ind w:left="6882" w:hanging="173"/>
      </w:pPr>
      <w:rPr>
        <w:rFonts w:hint="default"/>
        <w:lang w:val="fr-FR" w:eastAsia="en-US" w:bidi="ar-SA"/>
      </w:rPr>
    </w:lvl>
    <w:lvl w:ilvl="8">
      <w:start w:val="0"/>
      <w:numFmt w:val="bullet"/>
      <w:lvlText w:val="•"/>
      <w:lvlJc w:val="left"/>
      <w:pPr>
        <w:ind w:left="7803" w:hanging="173"/>
      </w:pPr>
      <w:rPr>
        <w:rFonts w:hint="default"/>
        <w:lang w:val="fr-FR" w:eastAsia="en-US" w:bidi="ar-SA"/>
      </w:rPr>
    </w:lvl>
  </w:abstractNum>
  <w:abstractNum w:abstractNumId="0">
    <w:multiLevelType w:val="hybridMultilevel"/>
    <w:lvl w:ilvl="0">
      <w:start w:val="0"/>
      <w:numFmt w:val="bullet"/>
      <w:lvlText w:val="-"/>
      <w:lvlJc w:val="left"/>
      <w:pPr>
        <w:ind w:left="434" w:hanging="361"/>
      </w:pPr>
      <w:rPr>
        <w:rFonts w:hint="default" w:ascii="Times New Roman" w:hAnsi="Times New Roman" w:eastAsia="Times New Roman" w:cs="Times New Roman"/>
        <w:b w:val="0"/>
        <w:bCs w:val="0"/>
        <w:i w:val="0"/>
        <w:iCs w:val="0"/>
        <w:spacing w:val="0"/>
        <w:w w:val="100"/>
        <w:sz w:val="28"/>
        <w:szCs w:val="28"/>
        <w:lang w:val="fr-FR" w:eastAsia="en-US" w:bidi="ar-SA"/>
      </w:rPr>
    </w:lvl>
    <w:lvl w:ilvl="1">
      <w:start w:val="0"/>
      <w:numFmt w:val="bullet"/>
      <w:lvlText w:val="•"/>
      <w:lvlJc w:val="left"/>
      <w:pPr>
        <w:ind w:left="1360" w:hanging="361"/>
      </w:pPr>
      <w:rPr>
        <w:rFonts w:hint="default"/>
        <w:lang w:val="fr-FR" w:eastAsia="en-US" w:bidi="ar-SA"/>
      </w:rPr>
    </w:lvl>
    <w:lvl w:ilvl="2">
      <w:start w:val="0"/>
      <w:numFmt w:val="bullet"/>
      <w:lvlText w:val="•"/>
      <w:lvlJc w:val="left"/>
      <w:pPr>
        <w:ind w:left="2280" w:hanging="361"/>
      </w:pPr>
      <w:rPr>
        <w:rFonts w:hint="default"/>
        <w:lang w:val="fr-FR" w:eastAsia="en-US" w:bidi="ar-SA"/>
      </w:rPr>
    </w:lvl>
    <w:lvl w:ilvl="3">
      <w:start w:val="0"/>
      <w:numFmt w:val="bullet"/>
      <w:lvlText w:val="•"/>
      <w:lvlJc w:val="left"/>
      <w:pPr>
        <w:ind w:left="3201" w:hanging="361"/>
      </w:pPr>
      <w:rPr>
        <w:rFonts w:hint="default"/>
        <w:lang w:val="fr-FR" w:eastAsia="en-US" w:bidi="ar-SA"/>
      </w:rPr>
    </w:lvl>
    <w:lvl w:ilvl="4">
      <w:start w:val="0"/>
      <w:numFmt w:val="bullet"/>
      <w:lvlText w:val="•"/>
      <w:lvlJc w:val="left"/>
      <w:pPr>
        <w:ind w:left="4121" w:hanging="361"/>
      </w:pPr>
      <w:rPr>
        <w:rFonts w:hint="default"/>
        <w:lang w:val="fr-FR" w:eastAsia="en-US" w:bidi="ar-SA"/>
      </w:rPr>
    </w:lvl>
    <w:lvl w:ilvl="5">
      <w:start w:val="0"/>
      <w:numFmt w:val="bullet"/>
      <w:lvlText w:val="•"/>
      <w:lvlJc w:val="left"/>
      <w:pPr>
        <w:ind w:left="5042" w:hanging="361"/>
      </w:pPr>
      <w:rPr>
        <w:rFonts w:hint="default"/>
        <w:lang w:val="fr-FR" w:eastAsia="en-US" w:bidi="ar-SA"/>
      </w:rPr>
    </w:lvl>
    <w:lvl w:ilvl="6">
      <w:start w:val="0"/>
      <w:numFmt w:val="bullet"/>
      <w:lvlText w:val="•"/>
      <w:lvlJc w:val="left"/>
      <w:pPr>
        <w:ind w:left="5962" w:hanging="361"/>
      </w:pPr>
      <w:rPr>
        <w:rFonts w:hint="default"/>
        <w:lang w:val="fr-FR" w:eastAsia="en-US" w:bidi="ar-SA"/>
      </w:rPr>
    </w:lvl>
    <w:lvl w:ilvl="7">
      <w:start w:val="0"/>
      <w:numFmt w:val="bullet"/>
      <w:lvlText w:val="•"/>
      <w:lvlJc w:val="left"/>
      <w:pPr>
        <w:ind w:left="6882" w:hanging="361"/>
      </w:pPr>
      <w:rPr>
        <w:rFonts w:hint="default"/>
        <w:lang w:val="fr-FR" w:eastAsia="en-US" w:bidi="ar-SA"/>
      </w:rPr>
    </w:lvl>
    <w:lvl w:ilvl="8">
      <w:start w:val="0"/>
      <w:numFmt w:val="bullet"/>
      <w:lvlText w:val="•"/>
      <w:lvlJc w:val="left"/>
      <w:pPr>
        <w:ind w:left="7803" w:hanging="361"/>
      </w:pPr>
      <w:rPr>
        <w:rFonts w:hint="default"/>
        <w:lang w:val="fr-FR"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Palatino Linotype" w:hAnsi="Palatino Linotype" w:eastAsia="Palatino Linotype" w:cs="Palatino Linotype"/>
      <w:lang w:val="fr-FR" w:eastAsia="en-US" w:bidi="ar-SA"/>
    </w:rPr>
  </w:style>
  <w:style w:styleId="BodyText" w:type="paragraph">
    <w:name w:val="Body Text"/>
    <w:basedOn w:val="Normal"/>
    <w:uiPriority w:val="1"/>
    <w:qFormat/>
    <w:pPr>
      <w:ind w:left="434"/>
      <w:jc w:val="both"/>
    </w:pPr>
    <w:rPr>
      <w:rFonts w:ascii="Palatino Linotype" w:hAnsi="Palatino Linotype" w:eastAsia="Palatino Linotype" w:cs="Palatino Linotype"/>
      <w:sz w:val="28"/>
      <w:szCs w:val="28"/>
      <w:lang w:val="fr-FR" w:eastAsia="en-US" w:bidi="ar-SA"/>
    </w:rPr>
  </w:style>
  <w:style w:styleId="Heading1" w:type="paragraph">
    <w:name w:val="Heading 1"/>
    <w:basedOn w:val="Normal"/>
    <w:uiPriority w:val="1"/>
    <w:qFormat/>
    <w:pPr>
      <w:ind w:left="323"/>
      <w:jc w:val="center"/>
      <w:outlineLvl w:val="1"/>
    </w:pPr>
    <w:rPr>
      <w:rFonts w:ascii="Palatino Linotype" w:hAnsi="Palatino Linotype" w:eastAsia="Palatino Linotype" w:cs="Palatino Linotype"/>
      <w:b/>
      <w:bCs/>
      <w:sz w:val="28"/>
      <w:szCs w:val="28"/>
      <w:u w:val="single" w:color="000000"/>
      <w:lang w:val="fr-FR" w:eastAsia="en-US" w:bidi="ar-SA"/>
    </w:rPr>
  </w:style>
  <w:style w:styleId="Heading2" w:type="paragraph">
    <w:name w:val="Heading 2"/>
    <w:basedOn w:val="Normal"/>
    <w:uiPriority w:val="1"/>
    <w:qFormat/>
    <w:pPr>
      <w:spacing w:before="25" w:line="376" w:lineRule="exact"/>
      <w:ind w:left="434"/>
      <w:jc w:val="both"/>
      <w:outlineLvl w:val="2"/>
    </w:pPr>
    <w:rPr>
      <w:rFonts w:ascii="Palatino Linotype" w:hAnsi="Palatino Linotype" w:eastAsia="Palatino Linotype" w:cs="Palatino Linotype"/>
      <w:b/>
      <w:bCs/>
      <w:i/>
      <w:iCs/>
      <w:sz w:val="28"/>
      <w:szCs w:val="28"/>
      <w:lang w:val="fr-FR" w:eastAsia="en-US" w:bidi="ar-SA"/>
    </w:rPr>
  </w:style>
  <w:style w:styleId="ListParagraph" w:type="paragraph">
    <w:name w:val="List Paragraph"/>
    <w:basedOn w:val="Normal"/>
    <w:uiPriority w:val="1"/>
    <w:qFormat/>
    <w:pPr>
      <w:ind w:left="434" w:hanging="361"/>
    </w:pPr>
    <w:rPr>
      <w:rFonts w:ascii="Palatino Linotype" w:hAnsi="Palatino Linotype" w:eastAsia="Palatino Linotype" w:cs="Palatino Linotype"/>
      <w:lang w:val="fr-FR" w:eastAsia="en-US" w:bidi="ar-SA"/>
    </w:rPr>
  </w:style>
  <w:style w:styleId="TableParagraph" w:type="paragraph">
    <w:name w:val="Table Paragraph"/>
    <w:basedOn w:val="Normal"/>
    <w:uiPriority w:val="1"/>
    <w:qFormat/>
    <w:pPr/>
    <w:rPr>
      <w:lang w:val="fr-F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capelle</dc:creator>
  <dcterms:created xsi:type="dcterms:W3CDTF">2025-09-27T16:11:25Z</dcterms:created>
  <dcterms:modified xsi:type="dcterms:W3CDTF">2025-09-27T16:11:25Z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2025-09-24T00:00:00Z</vt:filetime>
  </property>
  <property fmtid="{D5CDD505-2E9C-101B-9397-08002B2CF9AE}" pid="3" name="Creator">
    <vt:lpwstr>Microsoft® Word pour Microsoft 365</vt:lpwstr>
  </property>
  <property fmtid="{D5CDD505-2E9C-101B-9397-08002B2CF9AE}" pid="4" name="LastSaved">
    <vt:filetime>2025-09-27T00:00:00Z</vt:filetime>
  </property>
  <property fmtid="{D5CDD505-2E9C-101B-9397-08002B2CF9AE}" pid="5" name="Producer">
    <vt:lpwstr>Microsoft® Word pour Microsoft 365</vt:lpwstr>
  </property>
</Properties>
</file>